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F841" w14:textId="77777777" w:rsidR="006F58D2" w:rsidRDefault="00000000">
      <w:pPr>
        <w:pStyle w:val="1"/>
        <w:spacing w:after="200"/>
        <w:jc w:val="center"/>
      </w:pPr>
      <w:r>
        <w:t>От мистерии к трагедии</w:t>
      </w:r>
    </w:p>
    <w:p w14:paraId="45229E4B" w14:textId="77777777" w:rsidR="006F58D2" w:rsidRDefault="00000000">
      <w:pPr>
        <w:pStyle w:val="2"/>
        <w:spacing w:before="300" w:after="140"/>
      </w:pPr>
      <w:r>
        <w:t>Введение</w:t>
      </w:r>
    </w:p>
    <w:p w14:paraId="5C1F846D" w14:textId="77777777" w:rsidR="006F58D2" w:rsidRDefault="00000000">
      <w:pPr>
        <w:spacing w:after="160"/>
      </w:pPr>
      <w:r>
        <w:t xml:space="preserve">Данная программа посвящена одной из неизменно актуальных проблем классической филологии: эволюции древнегреческой трагедии. Даже в самых современных академических курсах по античной литературе лишь вскользь упоминается аристотелевское утверждение, что трагедия происходит из дифирамба, однако должного внимания этой проблеме обычно не уделяется, и студент остаётся в полном недоумении: каким именно образом эта эволюция могла происходить. Скажем честно, что однозначно утверждать это невозможно и сегодня – слишком мало сохранилось материалов по ранней греческой обрядности, да и сам античный театр мы знаем лишь с того момента, когда он не только достиг расцвета, но и подвергся серьёзным реформам, сначала </w:t>
      </w:r>
      <w:proofErr w:type="spellStart"/>
      <w:r>
        <w:t>Эсхиловым</w:t>
      </w:r>
      <w:proofErr w:type="spellEnd"/>
      <w:r>
        <w:t>, а потом – Софокловым. Однако на основании наших сегодняшних знаний о мифе и ритуале в древнем Средиземноморье и особенно в Египте мы можем попытаться реконструировать переход от мистерии к трагедии. Курс рассчитан на 1 семестр (32 академических часа).</w:t>
      </w:r>
    </w:p>
    <w:p w14:paraId="402839FE" w14:textId="77777777" w:rsidR="006F58D2" w:rsidRDefault="00000000">
      <w:pPr>
        <w:spacing w:after="160"/>
      </w:pPr>
      <w:r>
        <w:t>Занятия семинарские, проходят в форме открытой дискуссии.</w:t>
      </w:r>
    </w:p>
    <w:p w14:paraId="62458A6E" w14:textId="77777777" w:rsidR="006F58D2" w:rsidRDefault="00000000">
      <w:pPr>
        <w:spacing w:after="160"/>
      </w:pPr>
      <w:r>
        <w:t>Форма зачёта: эссе, коллоквиум.</w:t>
      </w:r>
    </w:p>
    <w:p w14:paraId="20DC90E7" w14:textId="77777777" w:rsidR="006F58D2" w:rsidRDefault="00000000">
      <w:pPr>
        <w:pStyle w:val="2"/>
        <w:spacing w:before="300" w:after="140"/>
      </w:pPr>
      <w:r>
        <w:t>Тематический план</w:t>
      </w:r>
    </w:p>
    <w:p w14:paraId="48AFB9D2" w14:textId="77777777" w:rsidR="006F58D2" w:rsidRDefault="00000000">
      <w:pPr>
        <w:pStyle w:val="a4"/>
        <w:numPr>
          <w:ilvl w:val="0"/>
          <w:numId w:val="2"/>
        </w:numPr>
        <w:spacing w:before="220" w:after="80"/>
      </w:pPr>
      <w:r>
        <w:rPr>
          <w:b/>
          <w:bCs/>
        </w:rPr>
        <w:t>Дионисийское буйство</w:t>
      </w:r>
    </w:p>
    <w:p w14:paraId="18788735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Умирающий и воскресающий бог земледельцев</w:t>
      </w:r>
    </w:p>
    <w:p w14:paraId="62E7AE87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 xml:space="preserve">Исступлённый </w:t>
      </w:r>
      <w:proofErr w:type="spellStart"/>
      <w:r>
        <w:t>Сабазий</w:t>
      </w:r>
      <w:proofErr w:type="spellEnd"/>
      <w:r>
        <w:t xml:space="preserve"> и страдающий Осирис</w:t>
      </w:r>
    </w:p>
    <w:p w14:paraId="6D1F6CAC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Дионис – «пустое доменное имя» в ахейском пантеоне</w:t>
      </w:r>
    </w:p>
    <w:p w14:paraId="6998F772" w14:textId="77777777" w:rsidR="006F58D2" w:rsidRDefault="00000000">
      <w:pPr>
        <w:pStyle w:val="a4"/>
        <w:numPr>
          <w:ilvl w:val="0"/>
          <w:numId w:val="2"/>
        </w:numPr>
        <w:spacing w:before="220" w:after="80"/>
      </w:pPr>
      <w:r>
        <w:rPr>
          <w:b/>
          <w:bCs/>
        </w:rPr>
        <w:t>Тайна античных мистерий</w:t>
      </w:r>
    </w:p>
    <w:p w14:paraId="2C59BF16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Страсти по Дионису</w:t>
      </w:r>
    </w:p>
    <w:p w14:paraId="0A046D56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Деметра в поисках Персефоны</w:t>
      </w:r>
    </w:p>
    <w:p w14:paraId="66E33483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Орфей и Пифагор – чувство и логос</w:t>
      </w:r>
    </w:p>
    <w:p w14:paraId="35626F3D" w14:textId="77777777" w:rsidR="006F58D2" w:rsidRDefault="00000000">
      <w:pPr>
        <w:pStyle w:val="a4"/>
        <w:numPr>
          <w:ilvl w:val="0"/>
          <w:numId w:val="2"/>
        </w:numPr>
        <w:spacing w:before="220" w:after="80"/>
      </w:pPr>
      <w:r>
        <w:rPr>
          <w:b/>
          <w:bCs/>
        </w:rPr>
        <w:t>Приручение дифирамба</w:t>
      </w:r>
    </w:p>
    <w:p w14:paraId="1C525559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Арион и Орфей</w:t>
      </w:r>
    </w:p>
    <w:p w14:paraId="1DA0F72C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Поэтический метр и музыкальный лад</w:t>
      </w:r>
    </w:p>
    <w:p w14:paraId="43372388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Гимн как предтеча трагедии</w:t>
      </w:r>
    </w:p>
    <w:p w14:paraId="355AFC5D" w14:textId="77777777" w:rsidR="006F58D2" w:rsidRDefault="00000000">
      <w:pPr>
        <w:pStyle w:val="a4"/>
        <w:numPr>
          <w:ilvl w:val="0"/>
          <w:numId w:val="2"/>
        </w:numPr>
        <w:spacing w:before="220" w:after="80"/>
      </w:pPr>
      <w:r>
        <w:rPr>
          <w:b/>
          <w:bCs/>
        </w:rPr>
        <w:t>Рождение трагедии</w:t>
      </w:r>
    </w:p>
    <w:p w14:paraId="7E903B19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Диалог и диалектика</w:t>
      </w:r>
    </w:p>
    <w:p w14:paraId="7E381A93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Афинский винный календарь</w:t>
      </w:r>
    </w:p>
    <w:p w14:paraId="49607A34" w14:textId="77777777" w:rsidR="006F58D2" w:rsidRDefault="00000000">
      <w:pPr>
        <w:pStyle w:val="a4"/>
        <w:numPr>
          <w:ilvl w:val="1"/>
          <w:numId w:val="2"/>
        </w:numPr>
        <w:spacing w:after="60"/>
      </w:pPr>
      <w:proofErr w:type="spellStart"/>
      <w:r>
        <w:t>Писистрат</w:t>
      </w:r>
      <w:proofErr w:type="spellEnd"/>
      <w:r>
        <w:t xml:space="preserve"> и Великие Дионисии</w:t>
      </w:r>
    </w:p>
    <w:p w14:paraId="153D0006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Хор и жертвоприношение как основа античного театра</w:t>
      </w:r>
    </w:p>
    <w:p w14:paraId="6036A591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Ордер и логос: устройство античного театра и структура трагедии</w:t>
      </w:r>
    </w:p>
    <w:p w14:paraId="2B7A9F24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lastRenderedPageBreak/>
        <w:t>Трагики до Эсхила – почему нам так мало о них известно</w:t>
      </w:r>
    </w:p>
    <w:p w14:paraId="1A37FE66" w14:textId="77777777" w:rsidR="006F58D2" w:rsidRDefault="00000000">
      <w:pPr>
        <w:pStyle w:val="a4"/>
        <w:numPr>
          <w:ilvl w:val="0"/>
          <w:numId w:val="2"/>
        </w:numPr>
        <w:spacing w:before="220" w:after="80"/>
      </w:pPr>
      <w:r>
        <w:rPr>
          <w:b/>
          <w:bCs/>
        </w:rPr>
        <w:t>Эсхил – герой Марафона и певец демократии</w:t>
      </w:r>
    </w:p>
    <w:p w14:paraId="71274C1E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Второй актёр – эволюция жанра или разрыв с традицией?</w:t>
      </w:r>
    </w:p>
    <w:p w14:paraId="0BA01C87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Трилогия об Оресте и структура древнегреческой трагедии</w:t>
      </w:r>
    </w:p>
    <w:p w14:paraId="187323D0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Эринии против Аполлона. Дело рассматривается в городском суде Афин</w:t>
      </w:r>
    </w:p>
    <w:p w14:paraId="1431A1F4" w14:textId="77777777" w:rsidR="006F58D2" w:rsidRDefault="00000000">
      <w:pPr>
        <w:pStyle w:val="a4"/>
        <w:numPr>
          <w:ilvl w:val="0"/>
          <w:numId w:val="2"/>
        </w:numPr>
        <w:spacing w:before="220" w:after="80"/>
      </w:pPr>
      <w:r>
        <w:rPr>
          <w:b/>
          <w:bCs/>
        </w:rPr>
        <w:t>Софокл – поэт и гражданин</w:t>
      </w:r>
    </w:p>
    <w:p w14:paraId="4F1EDABE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Третий актёр. Театр становится театром</w:t>
      </w:r>
    </w:p>
    <w:p w14:paraId="6DBA8157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Люди, какими они должны быть</w:t>
      </w:r>
    </w:p>
    <w:p w14:paraId="2700CA0A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История об Эдипе как психологический детектив</w:t>
      </w:r>
    </w:p>
    <w:p w14:paraId="6453969B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Аякс – история посттравматического военного синдрома в античных декорациях</w:t>
      </w:r>
    </w:p>
    <w:p w14:paraId="75C5A241" w14:textId="77777777" w:rsidR="006F58D2" w:rsidRDefault="00000000">
      <w:pPr>
        <w:pStyle w:val="a4"/>
        <w:numPr>
          <w:ilvl w:val="0"/>
          <w:numId w:val="2"/>
        </w:numPr>
        <w:spacing w:before="220" w:after="80"/>
      </w:pPr>
      <w:r>
        <w:rPr>
          <w:b/>
          <w:bCs/>
        </w:rPr>
        <w:t>Еврипид – разрушитель устоев</w:t>
      </w:r>
    </w:p>
    <w:p w14:paraId="39EE91AC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От социума к индивидууму: люди, какие они есть на самом деле</w:t>
      </w:r>
    </w:p>
    <w:p w14:paraId="10574948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 xml:space="preserve">Сильные женщины и ничтожные мужчины на </w:t>
      </w:r>
      <w:proofErr w:type="spellStart"/>
      <w:r>
        <w:t>еврипидовских</w:t>
      </w:r>
      <w:proofErr w:type="spellEnd"/>
      <w:r>
        <w:t xml:space="preserve"> подмостках («Медея», «Ипполит», «</w:t>
      </w:r>
      <w:proofErr w:type="spellStart"/>
      <w:r>
        <w:t>Алкеста</w:t>
      </w:r>
      <w:proofErr w:type="spellEnd"/>
      <w:r>
        <w:t xml:space="preserve">», «Ифигения в </w:t>
      </w:r>
      <w:proofErr w:type="spellStart"/>
      <w:r>
        <w:t>Авлиде</w:t>
      </w:r>
      <w:proofErr w:type="spellEnd"/>
      <w:r>
        <w:t>»)</w:t>
      </w:r>
    </w:p>
    <w:p w14:paraId="7FA301CE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Мнимое жертвоприношение и мнимая трагедия («Елена», «Ифигения в Тавриде», «Ион»)</w:t>
      </w:r>
    </w:p>
    <w:p w14:paraId="2B8933F3" w14:textId="77777777" w:rsidR="006F58D2" w:rsidRDefault="00000000">
      <w:pPr>
        <w:pStyle w:val="a4"/>
        <w:numPr>
          <w:ilvl w:val="1"/>
          <w:numId w:val="2"/>
        </w:numPr>
        <w:spacing w:after="60"/>
      </w:pPr>
      <w:r>
        <w:t>Круг замыкается. «Вакханки» – последняя трагедия Еврипида и конец античной героической трагедии</w:t>
      </w:r>
    </w:p>
    <w:p w14:paraId="499AAB59" w14:textId="77777777" w:rsidR="006F58D2" w:rsidRDefault="00000000">
      <w:pPr>
        <w:pStyle w:val="2"/>
        <w:spacing w:before="300" w:after="140"/>
      </w:pPr>
      <w:r>
        <w:t>Библиография</w:t>
      </w:r>
    </w:p>
    <w:p w14:paraId="4DAC4667" w14:textId="77777777" w:rsidR="006F58D2" w:rsidRDefault="00000000">
      <w:pPr>
        <w:pStyle w:val="3"/>
        <w:spacing w:before="200" w:after="100"/>
      </w:pPr>
      <w:r>
        <w:t>Тексты</w:t>
      </w:r>
    </w:p>
    <w:p w14:paraId="6515CBC9" w14:textId="77777777" w:rsidR="006F58D2" w:rsidRDefault="00000000">
      <w:pPr>
        <w:spacing w:after="120"/>
      </w:pPr>
      <w:r>
        <w:t xml:space="preserve">Миф о </w:t>
      </w:r>
      <w:proofErr w:type="spellStart"/>
      <w:r>
        <w:t>Телепинусе</w:t>
      </w:r>
      <w:proofErr w:type="spellEnd"/>
      <w:r>
        <w:t xml:space="preserve"> // Луна, упавшая с неба. – М.: Худож</w:t>
      </w:r>
      <w:proofErr w:type="gramStart"/>
      <w:r>
        <w:t>.</w:t>
      </w:r>
      <w:proofErr w:type="gramEnd"/>
      <w:r>
        <w:t xml:space="preserve"> лит., 1977.</w:t>
      </w:r>
    </w:p>
    <w:p w14:paraId="1037CD37" w14:textId="77777777" w:rsidR="006F58D2" w:rsidRDefault="00000000">
      <w:pPr>
        <w:spacing w:after="120"/>
      </w:pPr>
      <w:r>
        <w:t>Тексты об Осирисе // Матье М. Древнеегипетские мифы. – М.; Л.: Изд-во АН СССР, 1956.</w:t>
      </w:r>
    </w:p>
    <w:p w14:paraId="47C87FBC" w14:textId="77777777" w:rsidR="006F58D2" w:rsidRDefault="00000000">
      <w:pPr>
        <w:spacing w:after="120"/>
      </w:pPr>
      <w:r>
        <w:t>Древнеегипетская книга мёртвых / пер. М. Чегодаева // Вопросы истории. – 1994. – № 8–9.</w:t>
      </w:r>
    </w:p>
    <w:p w14:paraId="71D93772" w14:textId="77777777" w:rsidR="006F58D2" w:rsidRDefault="00000000">
      <w:pPr>
        <w:spacing w:after="120"/>
      </w:pPr>
      <w:r>
        <w:t>Гомеровский гимн к Деметре // Античные гимны. – М.: Изд-во МГУ, 1988.</w:t>
      </w:r>
    </w:p>
    <w:p w14:paraId="3530FCB0" w14:textId="77777777" w:rsidR="006F58D2" w:rsidRDefault="00000000">
      <w:pPr>
        <w:spacing w:after="120"/>
      </w:pPr>
      <w:r>
        <w:t>Гомеровский гимн к Дионису // Античные гимны. – М.: Изд-во МГУ, 1988.</w:t>
      </w:r>
    </w:p>
    <w:p w14:paraId="335AB18C" w14:textId="77777777" w:rsidR="006F58D2" w:rsidRDefault="00000000">
      <w:pPr>
        <w:spacing w:after="120"/>
      </w:pPr>
      <w:r>
        <w:t>Орфические гимны // Античные гимны. – М.: Изд-во МГУ, 1988.</w:t>
      </w:r>
    </w:p>
    <w:p w14:paraId="395A17E2" w14:textId="77777777" w:rsidR="006F58D2" w:rsidRDefault="00000000">
      <w:pPr>
        <w:spacing w:after="120"/>
      </w:pPr>
      <w:r>
        <w:t xml:space="preserve">Нонн </w:t>
      </w:r>
      <w:proofErr w:type="spellStart"/>
      <w:r>
        <w:t>Панополитанский</w:t>
      </w:r>
      <w:proofErr w:type="spellEnd"/>
      <w:r>
        <w:t xml:space="preserve">. Деяния Диониса. – СПб.: </w:t>
      </w:r>
      <w:proofErr w:type="spellStart"/>
      <w:r>
        <w:t>Алетейя</w:t>
      </w:r>
      <w:proofErr w:type="spellEnd"/>
      <w:r>
        <w:t>, 1997.</w:t>
      </w:r>
    </w:p>
    <w:p w14:paraId="505312A4" w14:textId="20D7095B" w:rsidR="006F58D2" w:rsidRDefault="00000000">
      <w:pPr>
        <w:spacing w:after="120"/>
      </w:pPr>
      <w:r>
        <w:t xml:space="preserve">Эсхил. Агамемнон. </w:t>
      </w:r>
      <w:proofErr w:type="spellStart"/>
      <w:r>
        <w:t>Хоэфоры</w:t>
      </w:r>
      <w:proofErr w:type="spellEnd"/>
      <w:r>
        <w:t>. Эвмениды.</w:t>
      </w:r>
    </w:p>
    <w:p w14:paraId="1DFEF9BE" w14:textId="6F7C1C75" w:rsidR="006F58D2" w:rsidRDefault="00000000">
      <w:pPr>
        <w:spacing w:after="120"/>
      </w:pPr>
      <w:r>
        <w:t>Софокл. Эдип-царь. Аякс.</w:t>
      </w:r>
    </w:p>
    <w:p w14:paraId="59BFB188" w14:textId="77777777" w:rsidR="006F58D2" w:rsidRDefault="00000000">
      <w:pPr>
        <w:spacing w:after="120"/>
      </w:pPr>
      <w:r>
        <w:t xml:space="preserve">Еврипид. Ифигения в </w:t>
      </w:r>
      <w:proofErr w:type="spellStart"/>
      <w:r>
        <w:t>Авлиде</w:t>
      </w:r>
      <w:proofErr w:type="spellEnd"/>
      <w:r>
        <w:t xml:space="preserve">. Ифигения в Тавриде. </w:t>
      </w:r>
      <w:proofErr w:type="spellStart"/>
      <w:r>
        <w:t>Алкеста</w:t>
      </w:r>
      <w:proofErr w:type="spellEnd"/>
      <w:r>
        <w:t>. Елена. Медея. Вакханки.</w:t>
      </w:r>
    </w:p>
    <w:p w14:paraId="2A0AA17F" w14:textId="77777777" w:rsidR="006F58D2" w:rsidRDefault="00000000">
      <w:pPr>
        <w:pStyle w:val="3"/>
        <w:spacing w:before="200" w:after="100"/>
      </w:pPr>
      <w:r>
        <w:t>Статьи и монографии</w:t>
      </w:r>
    </w:p>
    <w:p w14:paraId="74E25EF9" w14:textId="77777777" w:rsidR="006F58D2" w:rsidRDefault="00000000">
      <w:pPr>
        <w:spacing w:after="120"/>
      </w:pPr>
      <w:proofErr w:type="spellStart"/>
      <w:r>
        <w:lastRenderedPageBreak/>
        <w:t>Ахутин</w:t>
      </w:r>
      <w:proofErr w:type="spellEnd"/>
      <w:r>
        <w:t xml:space="preserve"> А. Открытие сознания. Древнегреческая трагедия и философия // Человек и культура. – М., 1990. – С. 5–42.</w:t>
      </w:r>
    </w:p>
    <w:p w14:paraId="2B626E7E" w14:textId="77777777" w:rsidR="006F58D2" w:rsidRDefault="00000000">
      <w:pPr>
        <w:spacing w:after="120"/>
      </w:pPr>
      <w:r>
        <w:t>Гаспаров М.Л. Сюжетосложение греческой трагедии // Новое в современной классической филологии. – М., 1979. – С. 126–166.</w:t>
      </w:r>
    </w:p>
    <w:p w14:paraId="7A35B14F" w14:textId="77777777" w:rsidR="006F58D2" w:rsidRDefault="00000000">
      <w:pPr>
        <w:spacing w:after="120"/>
      </w:pPr>
      <w:r>
        <w:t>Гусейнов Г.Ч. «Орестея» Эсхила: образное моделирование действия. – М.: ГИТИС, 1982.</w:t>
      </w:r>
    </w:p>
    <w:p w14:paraId="78E02639" w14:textId="77777777" w:rsidR="006F58D2" w:rsidRDefault="00000000">
      <w:pPr>
        <w:spacing w:after="120"/>
      </w:pPr>
      <w:r>
        <w:t xml:space="preserve">Гусейнов Г.Ч. Мифологемы судьбы и правды у Эсхила // </w:t>
      </w:r>
      <w:proofErr w:type="spellStart"/>
      <w:r>
        <w:t>Онианс</w:t>
      </w:r>
      <w:proofErr w:type="spellEnd"/>
      <w:r>
        <w:t xml:space="preserve"> Р. На коленях богов. – М., 1999. – С. 526–527.</w:t>
      </w:r>
    </w:p>
    <w:p w14:paraId="4A2742BB" w14:textId="77777777" w:rsidR="006F58D2" w:rsidRDefault="00000000">
      <w:pPr>
        <w:spacing w:after="120"/>
      </w:pPr>
      <w:r>
        <w:t xml:space="preserve">Иванов </w:t>
      </w:r>
      <w:proofErr w:type="spellStart"/>
      <w:r>
        <w:t>Вяч</w:t>
      </w:r>
      <w:proofErr w:type="spellEnd"/>
      <w:r>
        <w:t xml:space="preserve">. Дионис и </w:t>
      </w:r>
      <w:proofErr w:type="spellStart"/>
      <w:r>
        <w:t>прадионисийство</w:t>
      </w:r>
      <w:proofErr w:type="spellEnd"/>
      <w:r>
        <w:t xml:space="preserve">. – СПб.: </w:t>
      </w:r>
      <w:proofErr w:type="spellStart"/>
      <w:r>
        <w:t>Алетейя</w:t>
      </w:r>
      <w:proofErr w:type="spellEnd"/>
      <w:r>
        <w:t>, 2000.</w:t>
      </w:r>
    </w:p>
    <w:p w14:paraId="5F37DAAC" w14:textId="77777777" w:rsidR="006F58D2" w:rsidRDefault="00000000">
      <w:pPr>
        <w:spacing w:after="120"/>
      </w:pPr>
      <w:proofErr w:type="spellStart"/>
      <w:r>
        <w:t>Кереньи</w:t>
      </w:r>
      <w:proofErr w:type="spellEnd"/>
      <w:r>
        <w:t xml:space="preserve"> К. Дионис: Прообраз неиссякаемой жизни. – М.: </w:t>
      </w:r>
      <w:proofErr w:type="spellStart"/>
      <w:r>
        <w:t>Ладомир</w:t>
      </w:r>
      <w:proofErr w:type="spellEnd"/>
      <w:r>
        <w:t>, 2007.</w:t>
      </w:r>
    </w:p>
    <w:p w14:paraId="7CCCD10C" w14:textId="77777777" w:rsidR="006F58D2" w:rsidRDefault="00000000">
      <w:pPr>
        <w:spacing w:after="120"/>
      </w:pPr>
      <w:proofErr w:type="spellStart"/>
      <w:r>
        <w:t>Кереньи</w:t>
      </w:r>
      <w:proofErr w:type="spellEnd"/>
      <w:r>
        <w:t xml:space="preserve"> К. </w:t>
      </w:r>
      <w:proofErr w:type="spellStart"/>
      <w:r>
        <w:t>Элевсин</w:t>
      </w:r>
      <w:proofErr w:type="spellEnd"/>
      <w:r>
        <w:t xml:space="preserve">: Архетипический образ матери и дочери. – М.: </w:t>
      </w:r>
      <w:proofErr w:type="spellStart"/>
      <w:r>
        <w:t>Рефл</w:t>
      </w:r>
      <w:proofErr w:type="spellEnd"/>
      <w:r>
        <w:t>-бук, 2000.</w:t>
      </w:r>
    </w:p>
    <w:p w14:paraId="587CAE06" w14:textId="77777777" w:rsidR="006F58D2" w:rsidRDefault="00000000">
      <w:pPr>
        <w:spacing w:after="120"/>
      </w:pPr>
      <w:r>
        <w:t xml:space="preserve">Маслов Б.П. Зрелище начал и концов: трагедия в теоретической оптике О.М. Фрейденберг // </w:t>
      </w:r>
      <w:r>
        <w:rPr>
          <w:i/>
          <w:iCs/>
        </w:rPr>
        <w:t xml:space="preserve">International Journal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Theory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History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World </w:t>
      </w:r>
      <w:proofErr w:type="spellStart"/>
      <w:r>
        <w:rPr>
          <w:i/>
          <w:iCs/>
        </w:rPr>
        <w:t>Culture</w:t>
      </w:r>
      <w:proofErr w:type="spellEnd"/>
      <w:r>
        <w:t xml:space="preserve">. – 2018. – № 24 (= </w:t>
      </w:r>
      <w:proofErr w:type="spellStart"/>
      <w:r>
        <w:t>Vestnik</w:t>
      </w:r>
      <w:proofErr w:type="spellEnd"/>
      <w:r>
        <w:t xml:space="preserve"> RGGU. – № 36). – С. 98–137.</w:t>
      </w:r>
    </w:p>
    <w:p w14:paraId="422CEEFA" w14:textId="77777777" w:rsidR="006F58D2" w:rsidRDefault="00000000">
      <w:pPr>
        <w:spacing w:after="120"/>
      </w:pPr>
      <w:r w:rsidRPr="00AE0FC9">
        <w:rPr>
          <w:lang w:val="en-US"/>
        </w:rPr>
        <w:t>Mylonas G. E. Eleusis and the Eleusinian Mysteries. – Princeton: Princeton University Press, 1961.</w:t>
      </w:r>
      <w:r w:rsidRPr="00AE0FC9">
        <w:rPr>
          <w:lang w:val="en-US"/>
        </w:rPr>
        <w:br/>
      </w:r>
      <w:r>
        <w:t xml:space="preserve">Любительский перевод на русский: Клуб </w:t>
      </w:r>
      <w:proofErr w:type="spellStart"/>
      <w:r>
        <w:t>Касталии</w:t>
      </w:r>
      <w:proofErr w:type="spellEnd"/>
      <w:r>
        <w:t>, https://castalia.ru/perewody/eranos-perevody/3288-georg-milonas-elevsin-i-elevsinskie-misterii-glava-1-vstuplenie-legendyi-i-istoriya.html</w:t>
      </w:r>
    </w:p>
    <w:p w14:paraId="50D8BBA5" w14:textId="77777777" w:rsidR="006F58D2" w:rsidRDefault="00000000">
      <w:pPr>
        <w:spacing w:after="120"/>
      </w:pPr>
      <w:r>
        <w:t>Никольский Б.М. Указ и проклятие царя Эдипа // ВДИ. – Т. 81. – С. 316–330.</w:t>
      </w:r>
    </w:p>
    <w:p w14:paraId="25A38614" w14:textId="77777777" w:rsidR="006F58D2" w:rsidRDefault="00000000">
      <w:pPr>
        <w:spacing w:after="120"/>
      </w:pPr>
      <w:r>
        <w:t xml:space="preserve">Никольский Б.М. Еврипид и война //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Fifth</w:t>
      </w:r>
      <w:proofErr w:type="spellEnd"/>
      <w:r>
        <w:rPr>
          <w:i/>
          <w:iCs/>
        </w:rPr>
        <w:t xml:space="preserve"> Wave: Independent Russian </w:t>
      </w:r>
      <w:proofErr w:type="spellStart"/>
      <w:r>
        <w:rPr>
          <w:i/>
          <w:iCs/>
        </w:rPr>
        <w:t>Writing</w:t>
      </w:r>
      <w:proofErr w:type="spellEnd"/>
      <w:r>
        <w:t>. – Электронное издание. – https://www.5wave-ru.com/en/volume-1-2023-10</w:t>
      </w:r>
    </w:p>
    <w:p w14:paraId="0D5B7EA4" w14:textId="77777777" w:rsidR="006F58D2" w:rsidRDefault="00000000">
      <w:pPr>
        <w:spacing w:after="120"/>
      </w:pPr>
      <w:r>
        <w:t>Никольский Б. М. Структурный и контекстный анализ в интерпретации трагедий Еврипида. – М., 2017.</w:t>
      </w:r>
    </w:p>
    <w:p w14:paraId="0A161719" w14:textId="77777777" w:rsidR="006F58D2" w:rsidRDefault="00000000">
      <w:pPr>
        <w:spacing w:after="120"/>
      </w:pPr>
      <w:r>
        <w:t>Отто В. Приносимый в жертву бог / пер. с нем. А.А. Молчанова // ВДИ. – 1996. – № 2.</w:t>
      </w:r>
    </w:p>
    <w:p w14:paraId="0C80D26E" w14:textId="77777777" w:rsidR="006F58D2" w:rsidRDefault="00000000">
      <w:pPr>
        <w:spacing w:after="120"/>
      </w:pPr>
      <w:r>
        <w:t xml:space="preserve">Отто В.Ф. Дионис. Миф и культ. – М.: </w:t>
      </w:r>
      <w:proofErr w:type="spellStart"/>
      <w:r>
        <w:t>Касталия</w:t>
      </w:r>
      <w:proofErr w:type="spellEnd"/>
      <w:r>
        <w:t>, 2016.</w:t>
      </w:r>
    </w:p>
    <w:p w14:paraId="45159037" w14:textId="77777777" w:rsidR="006F58D2" w:rsidRDefault="00000000">
      <w:pPr>
        <w:spacing w:after="120"/>
      </w:pPr>
      <w:r>
        <w:t>Фрейденберг О.М. Образ и понятие // Миф и литература древности. – М., 1978. – С. 223–558.</w:t>
      </w:r>
    </w:p>
    <w:p w14:paraId="674A680B" w14:textId="77777777" w:rsidR="006F58D2" w:rsidRDefault="00000000">
      <w:pPr>
        <w:spacing w:after="120"/>
      </w:pPr>
      <w:r>
        <w:t xml:space="preserve">Элиаде М. Миф о вечном возвращении. – М.: </w:t>
      </w:r>
      <w:proofErr w:type="spellStart"/>
      <w:r>
        <w:t>Ладомир</w:t>
      </w:r>
      <w:proofErr w:type="spellEnd"/>
      <w:r>
        <w:t>, 2000.</w:t>
      </w:r>
    </w:p>
    <w:p w14:paraId="2C865493" w14:textId="77777777" w:rsidR="006F58D2" w:rsidRDefault="00000000">
      <w:pPr>
        <w:spacing w:after="120"/>
      </w:pPr>
      <w:r>
        <w:t xml:space="preserve">Ярхо В.Н. Художественное мышление Эсхила: Традиции и новаторство // </w:t>
      </w:r>
      <w:proofErr w:type="spellStart"/>
      <w:r>
        <w:t>Philologia</w:t>
      </w:r>
      <w:proofErr w:type="spellEnd"/>
      <w:r>
        <w:t xml:space="preserve"> </w:t>
      </w:r>
      <w:proofErr w:type="spellStart"/>
      <w:r>
        <w:t>classica</w:t>
      </w:r>
      <w:proofErr w:type="spellEnd"/>
      <w:r>
        <w:t xml:space="preserve">. – </w:t>
      </w:r>
      <w:proofErr w:type="spellStart"/>
      <w:r>
        <w:t>Вып</w:t>
      </w:r>
      <w:proofErr w:type="spellEnd"/>
      <w:r>
        <w:t>. 1.</w:t>
      </w:r>
    </w:p>
    <w:p w14:paraId="3867586E" w14:textId="77777777" w:rsidR="006F58D2" w:rsidRDefault="00000000">
      <w:pPr>
        <w:spacing w:after="120"/>
      </w:pPr>
      <w:r>
        <w:t>Ярхо В.Н. Трагический театр Софокла. – М.: Наука, 1990.</w:t>
      </w:r>
    </w:p>
    <w:p w14:paraId="6FB8434F" w14:textId="77777777" w:rsidR="006F58D2" w:rsidRDefault="00000000">
      <w:pPr>
        <w:spacing w:after="120"/>
      </w:pPr>
      <w:r>
        <w:t xml:space="preserve">Ярхо В.Н. Драматургия Эсхила и конец античной героической трагедии // Еврипид. Трагедии: в 2 т. Т. 1. – М.: Наука; </w:t>
      </w:r>
      <w:proofErr w:type="spellStart"/>
      <w:r>
        <w:t>Ладомир</w:t>
      </w:r>
      <w:proofErr w:type="spellEnd"/>
      <w:r>
        <w:t>, 1999. (Сер. «Литературные памятники»)</w:t>
      </w:r>
    </w:p>
    <w:p w14:paraId="0AFB1541" w14:textId="77777777" w:rsidR="006F58D2" w:rsidRDefault="00000000">
      <w:pPr>
        <w:spacing w:after="120"/>
      </w:pPr>
      <w:r>
        <w:t>Язык и литература античного мира. – Л., 1977. – С. 3–15.</w:t>
      </w:r>
    </w:p>
    <w:p w14:paraId="5D6B1349" w14:textId="77777777" w:rsidR="006F58D2" w:rsidRPr="00AE0FC9" w:rsidRDefault="00000000">
      <w:pPr>
        <w:pStyle w:val="3"/>
        <w:spacing w:before="200" w:after="100"/>
        <w:rPr>
          <w:lang w:val="en-US"/>
        </w:rPr>
      </w:pPr>
      <w:r>
        <w:t>Англоязычная</w:t>
      </w:r>
      <w:r w:rsidRPr="00AE0FC9">
        <w:rPr>
          <w:lang w:val="en-US"/>
        </w:rPr>
        <w:t xml:space="preserve"> </w:t>
      </w:r>
      <w:r>
        <w:t>литература</w:t>
      </w:r>
    </w:p>
    <w:p w14:paraId="6FCFCBF5" w14:textId="77777777" w:rsidR="006F58D2" w:rsidRPr="00AE0FC9" w:rsidRDefault="00000000">
      <w:pPr>
        <w:spacing w:after="120"/>
        <w:rPr>
          <w:lang w:val="en-US"/>
        </w:rPr>
      </w:pPr>
      <w:r w:rsidRPr="00AE0FC9">
        <w:rPr>
          <w:lang w:val="en-US"/>
        </w:rPr>
        <w:t xml:space="preserve">Burkert W. Homo </w:t>
      </w:r>
      <w:proofErr w:type="spellStart"/>
      <w:r w:rsidRPr="00AE0FC9">
        <w:rPr>
          <w:lang w:val="en-US"/>
        </w:rPr>
        <w:t>Necans</w:t>
      </w:r>
      <w:proofErr w:type="spellEnd"/>
      <w:r w:rsidRPr="00AE0FC9">
        <w:rPr>
          <w:lang w:val="en-US"/>
        </w:rPr>
        <w:t>: The Anthropology of Ancient Greek Sacrificial Ritual and Myth / trans. P. Bing. – Berkeley: University of California Press, 1983.</w:t>
      </w:r>
    </w:p>
    <w:p w14:paraId="11D05A30" w14:textId="77777777" w:rsidR="006F58D2" w:rsidRDefault="00000000">
      <w:pPr>
        <w:spacing w:after="120"/>
      </w:pPr>
      <w:r w:rsidRPr="00AE0FC9">
        <w:rPr>
          <w:lang w:val="en-US"/>
        </w:rPr>
        <w:lastRenderedPageBreak/>
        <w:t xml:space="preserve">Homo </w:t>
      </w:r>
      <w:proofErr w:type="spellStart"/>
      <w:r w:rsidRPr="00AE0FC9">
        <w:rPr>
          <w:lang w:val="en-US"/>
        </w:rPr>
        <w:t>necans</w:t>
      </w:r>
      <w:proofErr w:type="spellEnd"/>
      <w:r w:rsidRPr="00AE0FC9">
        <w:rPr>
          <w:lang w:val="en-US"/>
        </w:rPr>
        <w:t xml:space="preserve">: </w:t>
      </w:r>
      <w:r>
        <w:t>антропология</w:t>
      </w:r>
      <w:r w:rsidRPr="00AE0FC9">
        <w:rPr>
          <w:lang w:val="en-US"/>
        </w:rPr>
        <w:t xml:space="preserve"> </w:t>
      </w:r>
      <w:r>
        <w:t>древнегреческого</w:t>
      </w:r>
      <w:r w:rsidRPr="00AE0FC9">
        <w:rPr>
          <w:lang w:val="en-US"/>
        </w:rPr>
        <w:t xml:space="preserve"> </w:t>
      </w:r>
      <w:r>
        <w:t>жертвенного</w:t>
      </w:r>
      <w:r w:rsidRPr="00AE0FC9">
        <w:rPr>
          <w:lang w:val="en-US"/>
        </w:rPr>
        <w:t xml:space="preserve"> </w:t>
      </w:r>
      <w:r>
        <w:t>ритуала</w:t>
      </w:r>
      <w:r w:rsidRPr="00AE0FC9">
        <w:rPr>
          <w:lang w:val="en-US"/>
        </w:rPr>
        <w:t xml:space="preserve"> </w:t>
      </w:r>
      <w:r>
        <w:t>и</w:t>
      </w:r>
      <w:r w:rsidRPr="00AE0FC9">
        <w:rPr>
          <w:lang w:val="en-US"/>
        </w:rPr>
        <w:t xml:space="preserve"> </w:t>
      </w:r>
      <w:r>
        <w:t>мифа</w:t>
      </w:r>
      <w:r w:rsidRPr="00AE0FC9">
        <w:rPr>
          <w:lang w:val="en-US"/>
        </w:rPr>
        <w:t xml:space="preserve">: </w:t>
      </w:r>
      <w:r>
        <w:t>в</w:t>
      </w:r>
      <w:r w:rsidRPr="00AE0FC9">
        <w:rPr>
          <w:lang w:val="en-US"/>
        </w:rPr>
        <w:t xml:space="preserve"> 2 </w:t>
      </w:r>
      <w:r>
        <w:t>т</w:t>
      </w:r>
      <w:r w:rsidRPr="00AE0FC9">
        <w:rPr>
          <w:lang w:val="en-US"/>
        </w:rPr>
        <w:t xml:space="preserve">. – </w:t>
      </w:r>
      <w:r>
        <w:t>М</w:t>
      </w:r>
      <w:r w:rsidRPr="00AE0FC9">
        <w:rPr>
          <w:lang w:val="en-US"/>
        </w:rPr>
        <w:t xml:space="preserve">.: </w:t>
      </w:r>
      <w:proofErr w:type="spellStart"/>
      <w:r>
        <w:t>Тотенбург</w:t>
      </w:r>
      <w:proofErr w:type="spellEnd"/>
      <w:r w:rsidRPr="00AE0FC9">
        <w:rPr>
          <w:lang w:val="en-US"/>
        </w:rPr>
        <w:t xml:space="preserve">, 2024. </w:t>
      </w:r>
      <w:r>
        <w:rPr>
          <w:i/>
          <w:iCs/>
        </w:rPr>
        <w:t>(пер. с англ. изд. 1983 г., И. Лазарев)</w:t>
      </w:r>
    </w:p>
    <w:p w14:paraId="0120915F" w14:textId="77777777" w:rsidR="006F58D2" w:rsidRPr="00AE0FC9" w:rsidRDefault="00000000">
      <w:pPr>
        <w:spacing w:after="120"/>
        <w:rPr>
          <w:lang w:val="en-US"/>
        </w:rPr>
      </w:pPr>
      <w:proofErr w:type="spellStart"/>
      <w:r>
        <w:t>Easterling</w:t>
      </w:r>
      <w:proofErr w:type="spellEnd"/>
      <w:r>
        <w:t xml:space="preserve"> P. E. (</w:t>
      </w:r>
      <w:proofErr w:type="spellStart"/>
      <w:r>
        <w:t>ed</w:t>
      </w:r>
      <w:proofErr w:type="spellEnd"/>
      <w:r>
        <w:t xml:space="preserve">.) </w:t>
      </w:r>
      <w:r w:rsidRPr="00AE0FC9">
        <w:rPr>
          <w:lang w:val="en-US"/>
        </w:rPr>
        <w:t>The Cambridge Companion to Greek Tragedy. – Cambridge: Cambridge University Press, 1997.</w:t>
      </w:r>
    </w:p>
    <w:p w14:paraId="5975AA40" w14:textId="77777777" w:rsidR="006F58D2" w:rsidRPr="00AE0FC9" w:rsidRDefault="00000000">
      <w:pPr>
        <w:spacing w:after="120"/>
        <w:rPr>
          <w:lang w:val="en-US"/>
        </w:rPr>
      </w:pPr>
      <w:r w:rsidRPr="00AE0FC9">
        <w:rPr>
          <w:lang w:val="en-US"/>
        </w:rPr>
        <w:t>Foley H. P. Female Acts in Greek Tragedy. – Princeton: Princeton University Press, 2001.</w:t>
      </w:r>
    </w:p>
    <w:p w14:paraId="121130B2" w14:textId="77777777" w:rsidR="006F58D2" w:rsidRPr="00AE0FC9" w:rsidRDefault="00000000">
      <w:pPr>
        <w:spacing w:after="120"/>
        <w:rPr>
          <w:lang w:val="en-US"/>
        </w:rPr>
      </w:pPr>
      <w:r w:rsidRPr="00AE0FC9">
        <w:rPr>
          <w:lang w:val="en-US"/>
        </w:rPr>
        <w:t>Goldhill S. Reading Greek Tragedy. – Cambridge: Cambridge University Press, 1986.</w:t>
      </w:r>
    </w:p>
    <w:p w14:paraId="3885DAA1" w14:textId="77777777" w:rsidR="006F58D2" w:rsidRPr="00AE0FC9" w:rsidRDefault="00000000">
      <w:pPr>
        <w:spacing w:after="120"/>
        <w:rPr>
          <w:lang w:val="en-US"/>
        </w:rPr>
      </w:pPr>
      <w:r w:rsidRPr="00AE0FC9">
        <w:rPr>
          <w:lang w:val="en-US"/>
        </w:rPr>
        <w:t>Pickard-Cambridge A. Dithyramb, Tragedy and Comedy. 2nd ed., rev. T. B. L. Webster. – Oxford: Clarendon Press, 1962.</w:t>
      </w:r>
    </w:p>
    <w:p w14:paraId="022134A6" w14:textId="77777777" w:rsidR="006F58D2" w:rsidRPr="00AE0FC9" w:rsidRDefault="00000000">
      <w:pPr>
        <w:spacing w:after="120"/>
        <w:rPr>
          <w:lang w:val="en-US"/>
        </w:rPr>
      </w:pPr>
      <w:r w:rsidRPr="00AE0FC9">
        <w:rPr>
          <w:lang w:val="en-US"/>
        </w:rPr>
        <w:t>Seaford R. Dionysos. – London: Routledge, 2006.</w:t>
      </w:r>
    </w:p>
    <w:p w14:paraId="4EED75D5" w14:textId="79B7CAF2" w:rsidR="006F58D2" w:rsidRPr="0014399B" w:rsidRDefault="00000000">
      <w:pPr>
        <w:spacing w:after="120"/>
        <w:rPr>
          <w:lang w:val="en-US"/>
        </w:rPr>
      </w:pPr>
      <w:proofErr w:type="spellStart"/>
      <w:r w:rsidRPr="00AE0FC9">
        <w:rPr>
          <w:lang w:val="en-US"/>
        </w:rPr>
        <w:t>Vernant</w:t>
      </w:r>
      <w:proofErr w:type="spellEnd"/>
      <w:r w:rsidRPr="00AE0FC9">
        <w:rPr>
          <w:lang w:val="en-US"/>
        </w:rPr>
        <w:t xml:space="preserve"> J.-P., Vidal-Naquet P. </w:t>
      </w:r>
      <w:proofErr w:type="spellStart"/>
      <w:r w:rsidRPr="00AE0FC9">
        <w:rPr>
          <w:lang w:val="en-US"/>
        </w:rPr>
        <w:t>Mythe</w:t>
      </w:r>
      <w:proofErr w:type="spellEnd"/>
      <w:r w:rsidRPr="00AE0FC9">
        <w:rPr>
          <w:lang w:val="en-US"/>
        </w:rPr>
        <w:t xml:space="preserve"> et </w:t>
      </w:r>
      <w:proofErr w:type="spellStart"/>
      <w:r w:rsidRPr="00AE0FC9">
        <w:rPr>
          <w:lang w:val="en-US"/>
        </w:rPr>
        <w:t>tragédie</w:t>
      </w:r>
      <w:proofErr w:type="spellEnd"/>
      <w:r w:rsidRPr="00AE0FC9">
        <w:rPr>
          <w:lang w:val="en-US"/>
        </w:rPr>
        <w:t xml:space="preserve"> </w:t>
      </w:r>
      <w:proofErr w:type="spellStart"/>
      <w:r w:rsidRPr="00AE0FC9">
        <w:rPr>
          <w:lang w:val="en-US"/>
        </w:rPr>
        <w:t>en</w:t>
      </w:r>
      <w:proofErr w:type="spellEnd"/>
      <w:r w:rsidRPr="00AE0FC9">
        <w:rPr>
          <w:lang w:val="en-US"/>
        </w:rPr>
        <w:t xml:space="preserve"> </w:t>
      </w:r>
      <w:proofErr w:type="spellStart"/>
      <w:r w:rsidRPr="00AE0FC9">
        <w:rPr>
          <w:lang w:val="en-US"/>
        </w:rPr>
        <w:t>Grèce</w:t>
      </w:r>
      <w:proofErr w:type="spellEnd"/>
      <w:r w:rsidRPr="00AE0FC9">
        <w:rPr>
          <w:lang w:val="en-US"/>
        </w:rPr>
        <w:t xml:space="preserve"> </w:t>
      </w:r>
      <w:proofErr w:type="spellStart"/>
      <w:r w:rsidRPr="00AE0FC9">
        <w:rPr>
          <w:lang w:val="en-US"/>
        </w:rPr>
        <w:t>ancienne</w:t>
      </w:r>
      <w:proofErr w:type="spellEnd"/>
      <w:r w:rsidRPr="00AE0FC9">
        <w:rPr>
          <w:lang w:val="en-US"/>
        </w:rPr>
        <w:t xml:space="preserve">. – Paris: François Maspero, 1972. </w:t>
      </w:r>
      <w:r w:rsidRPr="00AE0FC9">
        <w:rPr>
          <w:i/>
          <w:iCs/>
          <w:lang w:val="en-US"/>
        </w:rPr>
        <w:t>(</w:t>
      </w:r>
      <w:r>
        <w:rPr>
          <w:i/>
          <w:iCs/>
        </w:rPr>
        <w:t>на</w:t>
      </w:r>
      <w:r w:rsidRPr="00AE0FC9">
        <w:rPr>
          <w:i/>
          <w:iCs/>
          <w:lang w:val="en-US"/>
        </w:rPr>
        <w:t xml:space="preserve"> </w:t>
      </w:r>
      <w:r>
        <w:rPr>
          <w:i/>
          <w:iCs/>
        </w:rPr>
        <w:t>русский</w:t>
      </w:r>
      <w:r w:rsidRPr="00AE0FC9">
        <w:rPr>
          <w:i/>
          <w:iCs/>
          <w:lang w:val="en-US"/>
        </w:rPr>
        <w:t xml:space="preserve"> </w:t>
      </w:r>
      <w:r>
        <w:rPr>
          <w:i/>
          <w:iCs/>
        </w:rPr>
        <w:t>язык</w:t>
      </w:r>
      <w:r w:rsidRPr="00AE0FC9">
        <w:rPr>
          <w:i/>
          <w:iCs/>
          <w:lang w:val="en-US"/>
        </w:rPr>
        <w:t xml:space="preserve"> </w:t>
      </w:r>
      <w:r>
        <w:rPr>
          <w:i/>
          <w:iCs/>
        </w:rPr>
        <w:t>не</w:t>
      </w:r>
      <w:r w:rsidRPr="00AE0FC9">
        <w:rPr>
          <w:i/>
          <w:iCs/>
          <w:lang w:val="en-US"/>
        </w:rPr>
        <w:t xml:space="preserve"> </w:t>
      </w:r>
      <w:r>
        <w:rPr>
          <w:i/>
          <w:iCs/>
        </w:rPr>
        <w:t>переводилась</w:t>
      </w:r>
      <w:r w:rsidRPr="00AE0FC9">
        <w:rPr>
          <w:i/>
          <w:iCs/>
          <w:lang w:val="en-US"/>
        </w:rPr>
        <w:t xml:space="preserve">; </w:t>
      </w:r>
      <w:r>
        <w:rPr>
          <w:i/>
          <w:iCs/>
        </w:rPr>
        <w:t>см</w:t>
      </w:r>
      <w:r w:rsidRPr="00AE0FC9">
        <w:rPr>
          <w:i/>
          <w:iCs/>
          <w:lang w:val="en-US"/>
        </w:rPr>
        <w:t xml:space="preserve">. </w:t>
      </w:r>
      <w:proofErr w:type="spellStart"/>
      <w:r>
        <w:rPr>
          <w:i/>
          <w:iCs/>
        </w:rPr>
        <w:t>англ</w:t>
      </w:r>
      <w:proofErr w:type="spellEnd"/>
      <w:r w:rsidRPr="00AE0FC9">
        <w:rPr>
          <w:i/>
          <w:iCs/>
          <w:lang w:val="en-US"/>
        </w:rPr>
        <w:t xml:space="preserve">. </w:t>
      </w:r>
      <w:proofErr w:type="spellStart"/>
      <w:r>
        <w:rPr>
          <w:i/>
          <w:iCs/>
        </w:rPr>
        <w:t>изд</w:t>
      </w:r>
      <w:proofErr w:type="spellEnd"/>
      <w:r w:rsidRPr="00AE0FC9">
        <w:rPr>
          <w:i/>
          <w:iCs/>
          <w:lang w:val="en-US"/>
        </w:rPr>
        <w:t>.: Myth and Tragedy in Ancient Greece. – New York: Zone Books, 1988)</w:t>
      </w:r>
      <w:r w:rsidR="0014399B" w:rsidRPr="0014399B">
        <w:rPr>
          <w:i/>
          <w:iCs/>
          <w:lang w:val="en-US"/>
        </w:rPr>
        <w:t xml:space="preserve"> </w:t>
      </w:r>
    </w:p>
    <w:p w14:paraId="06CE48B2" w14:textId="77777777" w:rsidR="006F58D2" w:rsidRPr="00AE0FC9" w:rsidRDefault="00000000">
      <w:pPr>
        <w:spacing w:after="120"/>
        <w:rPr>
          <w:lang w:val="en-US"/>
        </w:rPr>
      </w:pPr>
      <w:r w:rsidRPr="00AE0FC9">
        <w:rPr>
          <w:lang w:val="de-DE"/>
        </w:rPr>
        <w:t>Winkler J. J., Zeitlin F. I. (</w:t>
      </w:r>
      <w:proofErr w:type="spellStart"/>
      <w:r w:rsidRPr="00AE0FC9">
        <w:rPr>
          <w:lang w:val="de-DE"/>
        </w:rPr>
        <w:t>eds</w:t>
      </w:r>
      <w:proofErr w:type="spellEnd"/>
      <w:r w:rsidRPr="00AE0FC9">
        <w:rPr>
          <w:lang w:val="de-DE"/>
        </w:rPr>
        <w:t xml:space="preserve">.) </w:t>
      </w:r>
      <w:r w:rsidRPr="00AE0FC9">
        <w:rPr>
          <w:lang w:val="en-US"/>
        </w:rPr>
        <w:t>Nothing to Do with Dionysos? Athenian Drama in Its Social Context. – Princeton: Princeton University Press, 1990.</w:t>
      </w:r>
    </w:p>
    <w:sectPr w:rsidR="006F58D2" w:rsidRPr="00AE0FC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97158"/>
    <w:multiLevelType w:val="hybridMultilevel"/>
    <w:tmpl w:val="3B14D21C"/>
    <w:lvl w:ilvl="0" w:tplc="0C16225C">
      <w:start w:val="1"/>
      <w:numFmt w:val="bullet"/>
      <w:lvlText w:val="●"/>
      <w:lvlJc w:val="left"/>
      <w:pPr>
        <w:ind w:left="720" w:hanging="360"/>
      </w:pPr>
    </w:lvl>
    <w:lvl w:ilvl="1" w:tplc="8C263534">
      <w:start w:val="1"/>
      <w:numFmt w:val="bullet"/>
      <w:lvlText w:val="○"/>
      <w:lvlJc w:val="left"/>
      <w:pPr>
        <w:ind w:left="1440" w:hanging="360"/>
      </w:pPr>
    </w:lvl>
    <w:lvl w:ilvl="2" w:tplc="8DE634FE">
      <w:start w:val="1"/>
      <w:numFmt w:val="bullet"/>
      <w:lvlText w:val="■"/>
      <w:lvlJc w:val="left"/>
      <w:pPr>
        <w:ind w:left="2160" w:hanging="360"/>
      </w:pPr>
    </w:lvl>
    <w:lvl w:ilvl="3" w:tplc="86D2BA9A">
      <w:start w:val="1"/>
      <w:numFmt w:val="bullet"/>
      <w:lvlText w:val="●"/>
      <w:lvlJc w:val="left"/>
      <w:pPr>
        <w:ind w:left="2880" w:hanging="360"/>
      </w:pPr>
    </w:lvl>
    <w:lvl w:ilvl="4" w:tplc="5BD8ED3E">
      <w:start w:val="1"/>
      <w:numFmt w:val="bullet"/>
      <w:lvlText w:val="○"/>
      <w:lvlJc w:val="left"/>
      <w:pPr>
        <w:ind w:left="3600" w:hanging="360"/>
      </w:pPr>
    </w:lvl>
    <w:lvl w:ilvl="5" w:tplc="1FD0B4A6">
      <w:start w:val="1"/>
      <w:numFmt w:val="bullet"/>
      <w:lvlText w:val="■"/>
      <w:lvlJc w:val="left"/>
      <w:pPr>
        <w:ind w:left="4320" w:hanging="360"/>
      </w:pPr>
    </w:lvl>
    <w:lvl w:ilvl="6" w:tplc="C1F4396C">
      <w:start w:val="1"/>
      <w:numFmt w:val="bullet"/>
      <w:lvlText w:val="●"/>
      <w:lvlJc w:val="left"/>
      <w:pPr>
        <w:ind w:left="5040" w:hanging="360"/>
      </w:pPr>
    </w:lvl>
    <w:lvl w:ilvl="7" w:tplc="723262FC">
      <w:start w:val="1"/>
      <w:numFmt w:val="bullet"/>
      <w:lvlText w:val="●"/>
      <w:lvlJc w:val="left"/>
      <w:pPr>
        <w:ind w:left="5760" w:hanging="360"/>
      </w:pPr>
    </w:lvl>
    <w:lvl w:ilvl="8" w:tplc="B23AE34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0F16793"/>
    <w:multiLevelType w:val="hybridMultilevel"/>
    <w:tmpl w:val="DE586E58"/>
    <w:lvl w:ilvl="0" w:tplc="D4EA9E4C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4ACCDD2E">
      <w:numFmt w:val="decimal"/>
      <w:lvlText w:val=""/>
      <w:lvlJc w:val="left"/>
    </w:lvl>
    <w:lvl w:ilvl="3" w:tplc="C00E7A26">
      <w:numFmt w:val="decimal"/>
      <w:lvlText w:val=""/>
      <w:lvlJc w:val="left"/>
    </w:lvl>
    <w:lvl w:ilvl="4" w:tplc="9A2E4DA8">
      <w:numFmt w:val="decimal"/>
      <w:lvlText w:val=""/>
      <w:lvlJc w:val="left"/>
    </w:lvl>
    <w:lvl w:ilvl="5" w:tplc="76202DBE">
      <w:numFmt w:val="decimal"/>
      <w:lvlText w:val=""/>
      <w:lvlJc w:val="left"/>
    </w:lvl>
    <w:lvl w:ilvl="6" w:tplc="490E1664">
      <w:numFmt w:val="decimal"/>
      <w:lvlText w:val=""/>
      <w:lvlJc w:val="left"/>
    </w:lvl>
    <w:lvl w:ilvl="7" w:tplc="56E631B4">
      <w:numFmt w:val="decimal"/>
      <w:lvlText w:val=""/>
      <w:lvlJc w:val="left"/>
    </w:lvl>
    <w:lvl w:ilvl="8" w:tplc="51BCEFB6">
      <w:numFmt w:val="decimal"/>
      <w:lvlText w:val=""/>
      <w:lvlJc w:val="left"/>
    </w:lvl>
  </w:abstractNum>
  <w:num w:numId="1" w16cid:durableId="1178469368">
    <w:abstractNumId w:val="0"/>
    <w:lvlOverride w:ilvl="0">
      <w:startOverride w:val="1"/>
    </w:lvlOverride>
  </w:num>
  <w:num w:numId="2" w16cid:durableId="1886406610">
    <w:abstractNumId w:val="1"/>
  </w:num>
  <w:num w:numId="3" w16cid:durableId="1615594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8D2"/>
    <w:rsid w:val="0014399B"/>
    <w:rsid w:val="006F58D2"/>
    <w:rsid w:val="00AE0FC9"/>
    <w:rsid w:val="00F4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1BD8"/>
  <w15:docId w15:val="{145ACAF4-90AC-4792-9801-5E5F06CF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ASYA SHTEYN</cp:lastModifiedBy>
  <cp:revision>2</cp:revision>
  <dcterms:created xsi:type="dcterms:W3CDTF">2026-08-14T14:28:00Z</dcterms:created>
  <dcterms:modified xsi:type="dcterms:W3CDTF">2026-08-14T14:28:00Z</dcterms:modified>
</cp:coreProperties>
</file>