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b w:val="1"/>
          <w:bCs w:val="1"/>
          <w:sz w:val="40"/>
          <w:szCs w:val="40"/>
        </w:rPr>
      </w:pPr>
      <w:bookmarkStart w:colFirst="0" w:colLast="0" w:name="_achsy3euln7o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Основы политической теории либерализма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o46apdi2f3ow" w:id="1"/>
      <w:bookmarkEnd w:id="1"/>
      <w:r w:rsidDel="00000000" w:rsidR="00000000" w:rsidRPr="00000000">
        <w:rPr>
          <w:rtl w:val="0"/>
        </w:rPr>
        <w:t xml:space="preserve">Описание курса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Курс предназначен для того, чтобы заглянуть под ярлык “либерализм” и обсудить философские допущения и логические ходы определяют идеалы либерального общественного политического устройств.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первой части курса мы обсудим миф об общественном договоре и ключевые допущения, из которых формируются либеральные представления о природе политического единства и государственной власти, необходимости государства, роли частной собственности и других “естественных” прав.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Во второй части курса мы обсудим условия поддержания либерального порядка: гражданские свободы, социальную справедливость, защиту интересов меньшинств и обязанности граждан.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Курс строится в формате семинаров, предполагает интенсивную работу с источниками и активное участие в дискуссии.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Для того, чтобы записаться на курс, пожалуйста, напишите короткое эссе (3000 - 7000 знаков), объясняющее про ваш интерес к теме, и сформулируйте 2-3 вопроса, на которые вы хотите получит в результате курса.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hiqqs8rv5b2h" w:id="2"/>
      <w:bookmarkEnd w:id="2"/>
      <w:r w:rsidDel="00000000" w:rsidR="00000000" w:rsidRPr="00000000">
        <w:rPr>
          <w:rtl w:val="0"/>
        </w:rPr>
        <w:t xml:space="preserve">Расписание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9rtcpuy3sa3i" w:id="3"/>
      <w:bookmarkEnd w:id="3"/>
      <w:r w:rsidDel="00000000" w:rsidR="00000000" w:rsidRPr="00000000">
        <w:rPr>
          <w:rtl w:val="0"/>
        </w:rPr>
        <w:t xml:space="preserve">1 неделя: Вводная лекция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Презентация плана курса, объяснение выбора тем и источников, пояснение требований к чтению и общих методологические принципов работы.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Объяснение того как вопросы, сформулированные студентами, будут адресованы в процессе дискуссий.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wcoprmgp0bps" w:id="4"/>
      <w:bookmarkEnd w:id="4"/>
      <w:r w:rsidDel="00000000" w:rsidR="00000000" w:rsidRPr="00000000">
        <w:rPr>
          <w:rtl w:val="0"/>
        </w:rPr>
        <w:t xml:space="preserve">2 неделя: Общественный договор и природа государственной власти </w:t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Какие исходные или природные мотивы людей приводят к созданию государства?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Неизбежно ли создание государства?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Как связаны понятия “государства” и “народа” (“нации”)? Существует ли “народ” до государства?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Существуют ли ограничения в передаче власти от народа государю? Какова природа этих ограничений?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Гоббс Т. 2001. Левиафан. М.: Мысль.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f30sh1tqpxdv" w:id="5"/>
      <w:bookmarkEnd w:id="5"/>
      <w:r w:rsidDel="00000000" w:rsidR="00000000" w:rsidRPr="00000000">
        <w:rPr>
          <w:rtl w:val="0"/>
        </w:rPr>
        <w:t xml:space="preserve">3 неделя: Природа естественных прав </w:t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Зачем вообще людям покидать естественное состояние?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Каков источник естественных прав? Существуют ли права до общественного договора?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Какова природа права частной собственности? Существует ли право частной собственности до общественного договора?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Может ли достижение блага (личного и общего) быть лучшим мотиватором, чем личная (и общая) безопасность?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Можно ли расторгнуть общественный договор? Каковы теоретические основания гражданского сопротивления и революции?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Локк Д. 1988. Два трактата о правлении // Д. Локк. Собрание соч. : в 3 т. М.: Мысль. Т. 3. С. 135-408.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5im340o8k5cc" w:id="6"/>
      <w:bookmarkEnd w:id="6"/>
      <w:r w:rsidDel="00000000" w:rsidR="00000000" w:rsidRPr="00000000">
        <w:rPr>
          <w:rtl w:val="0"/>
        </w:rPr>
        <w:t xml:space="preserve">4 неделя: Собственность и цивилизация как обман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Почему цивилизации начинается с частной собственности?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Природа частной собственности: необходимость или “просто обман”?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Возможно ли представить устойчивое не-цивилизованное состояние? Возможно ли вернуться к такому состоянию?</w:t>
      </w:r>
    </w:p>
    <w:p w:rsidR="00000000" w:rsidDel="00000000" w:rsidP="00000000" w:rsidRDefault="00000000" w:rsidRPr="00000000" w14:paraId="0000002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Руссо Ж.-Ж. 1969. Рассуждение о происхождении неравенства между людьми // Ж.-Ж. Руссо. Трактаты. М.: Наука. С. 31-109.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6rjdj6qd7g7n" w:id="7"/>
      <w:bookmarkEnd w:id="7"/>
      <w:r w:rsidDel="00000000" w:rsidR="00000000" w:rsidRPr="00000000">
        <w:rPr>
          <w:rtl w:val="0"/>
        </w:rPr>
        <w:t xml:space="preserve">5 неделя: Гражданские свободы как условие благосостояния</w:t>
      </w:r>
    </w:p>
    <w:p w:rsidR="00000000" w:rsidDel="00000000" w:rsidP="00000000" w:rsidRDefault="00000000" w:rsidRPr="00000000" w14:paraId="0000002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Как связаны материальный прогресс и политическое устройство? Гражданские свободы – это цель или средство?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Нужно ли защищать свободы любой ценой? Могут ли свободы быть использованы неправильно?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Работает ли классическая связь между либеральным порядком и политическим устройствам в настоящее время?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Милль Дж. Ст. 2000. О свободе // О Свободе. Антология мировой либеральной мысли (I половины ХХ века). – М.: Прогресс-Традиция, 2000. С. 288–392. [Пер. с англ. А. Н. Неведомского.]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lx8kme6a9n6r" w:id="8"/>
      <w:bookmarkEnd w:id="8"/>
      <w:r w:rsidDel="00000000" w:rsidR="00000000" w:rsidRPr="00000000">
        <w:rPr>
          <w:rtl w:val="0"/>
        </w:rPr>
        <w:t xml:space="preserve">6 неделя: Возможность либеральной утопии</w:t>
      </w:r>
    </w:p>
    <w:p w:rsidR="00000000" w:rsidDel="00000000" w:rsidP="00000000" w:rsidRDefault="00000000" w:rsidRPr="00000000" w14:paraId="0000003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Идея “вечного мира” ближе к Гоббсу или Локку?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Почему республиканизм (а не “демократия”) предполагается для достижения мира? 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Будет ли вечный мир подавлением человеческой природы?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Кант И. К вечному миру. // Сочинения в шести томах. Т. 6.  М.: Мысль, 1966. С. 257-311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wfynbluyjfgy" w:id="9"/>
      <w:bookmarkEnd w:id="9"/>
      <w:r w:rsidDel="00000000" w:rsidR="00000000" w:rsidRPr="00000000">
        <w:rPr>
          <w:rtl w:val="0"/>
        </w:rPr>
        <w:t xml:space="preserve">7 неделя: Защита прав меньшинств как инструмент и цель</w:t>
      </w:r>
    </w:p>
    <w:p w:rsidR="00000000" w:rsidDel="00000000" w:rsidP="00000000" w:rsidRDefault="00000000" w:rsidRPr="00000000" w14:paraId="0000003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Кто главные выгодоприобретатели либерального политического порядка?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Может ли либерализм быть антидемократическим? Как выглядит “идеальный гражданин” в либеральном обществе?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Либеральное политическое устройство — это идеальное общество или необходимое зло?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i w:val="1"/>
          <w:iCs w:val="1"/>
          <w:rtl w:val="0"/>
        </w:rPr>
        <w:t xml:space="preserve">Reading: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Федералист. Политические эссе А. Хамильтона, Дж. Мэдисона и Дж. Джея: Пер. с англ. /Под общ. ред., с предисл. Н.Н.Яковлева, коммент. О.Л. Степановой. — М.: Издательская группа «Про» — «Литера», 1993.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s7eujnx1ejgj" w:id="10"/>
      <w:bookmarkEnd w:id="10"/>
      <w:r w:rsidDel="00000000" w:rsidR="00000000" w:rsidRPr="00000000">
        <w:rPr>
          <w:rtl w:val="0"/>
        </w:rPr>
        <w:t xml:space="preserve">8 неделя: Справедливость как цель и условие для существования либерального порядка</w:t>
      </w:r>
    </w:p>
    <w:p w:rsidR="00000000" w:rsidDel="00000000" w:rsidP="00000000" w:rsidRDefault="00000000" w:rsidRPr="00000000" w14:paraId="0000004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Как связаны представления о цели общества и концепции человеческой природы? Есть ли вообще у общества цель?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 работает занавес неведения и зачем он нужен? Чем справедливость отличается от естественных прав?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Кто может быть ответственным за установление справедливости? Может ли государство (или любая иная социальная группа) быть таким ответственным?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Ролз Д. Теория справедливости. М., Издательство ЛКИ, 2010.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wleb5bbcmdhq" w:id="11"/>
      <w:bookmarkEnd w:id="11"/>
      <w:r w:rsidDel="00000000" w:rsidR="00000000" w:rsidRPr="00000000">
        <w:rPr>
          <w:rtl w:val="0"/>
        </w:rPr>
        <w:t xml:space="preserve">9 неделя: Обязанность публичной политики</w:t>
      </w:r>
    </w:p>
    <w:p w:rsidR="00000000" w:rsidDel="00000000" w:rsidP="00000000" w:rsidRDefault="00000000" w:rsidRPr="00000000" w14:paraId="0000004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В чем принципиальное различие между частной и публичной сферами?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Почему люди не хотят участвовать в политике</w:t>
      </w:r>
      <w:r w:rsidDel="00000000" w:rsidR="00000000" w:rsidRPr="00000000">
        <w:rPr>
          <w:rtl w:val="0"/>
        </w:rPr>
        <w:t xml:space="preserve">? Каковы последствия этого?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Каков источник обязанности участвовать в политике? Каковы границы этого обязательства?</w:t>
      </w:r>
    </w:p>
    <w:p w:rsidR="00000000" w:rsidDel="00000000" w:rsidP="00000000" w:rsidRDefault="00000000" w:rsidRPr="00000000" w14:paraId="0000004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Арендт, Ханна. Vita Activa, или О деятельной жизни / Ханна Арендт; пер. с нем. и англ. В.В. Бибихина. — 2-е изд., испр. и доп. — М.: Ад Маргинем Пресс, 2017.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fwlae5i75gtv" w:id="12"/>
      <w:bookmarkEnd w:id="12"/>
      <w:r w:rsidDel="00000000" w:rsidR="00000000" w:rsidRPr="00000000">
        <w:rPr>
          <w:rtl w:val="0"/>
        </w:rPr>
        <w:t xml:space="preserve">10 неделя: Публичное и частное</w:t>
      </w:r>
    </w:p>
    <w:p w:rsidR="00000000" w:rsidDel="00000000" w:rsidP="00000000" w:rsidRDefault="00000000" w:rsidRPr="00000000" w14:paraId="0000005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Вопросы: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Какая именно жизнь является “настоящей”: частная или публичная? А можно ли вообще подчинить их одному принципу?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Можно ли положиться на сочувствие (жалость), как на основу политического прогресса? 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Может ли быть обязанность “защищать” солидарност? Каковы границы солидарности?</w:t>
      </w:r>
    </w:p>
    <w:p w:rsidR="00000000" w:rsidDel="00000000" w:rsidP="00000000" w:rsidRDefault="00000000" w:rsidRPr="00000000" w14:paraId="0000005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Литература: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Рорти Р. Случайность, ирония и солидарность. / Перевод с англ. И. Хестановой, Р. Хестанова. — М.: Русское феноменологическое общество, 1996.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uhwrdcv72qq1" w:id="13"/>
      <w:bookmarkEnd w:id="13"/>
      <w:r w:rsidDel="00000000" w:rsidR="00000000" w:rsidRPr="00000000">
        <w:rPr>
          <w:rtl w:val="0"/>
        </w:rPr>
        <w:t xml:space="preserve">11 неделя: Итоговая дискуссия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В свободном формате обсудим получилось и у нас ответить на вопросы, которые мы ставили в начале курса.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after="120"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