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курса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“ТЕОРИЯ ЛИТЕРАТУРЫ И ВЫЗОВЫ СОВРЕМЕННОСТИ”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Автор курса: Евгения Вежлян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курса: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В системе русскоязычного литературного образования курс теории литературы часто оказывается “слабым звеном”, потому что сводится к построению универсального “словаря специальности”, набору эссенциалистских концептов, характеризующих сущность явлений и представляющих собой результирующую разновременных, и зачастую конфликтующих между собой подходов. Такое снятие конфликта в пользу единой и универсальной теории русские формалисты, чей метод заложил основы современного литературоведения, называли “статическим подходом” и противопоставляли ему “динамический подход” при котором литература рассматривается как меняющаяся под воздействием различных факторов “динамическая конструкция”, для описания которой требуются не статические, эссенциалистские, а динамические, функциональные, определения. Поэтому в нашем курсе мы будем рассматривать теорию литературы как динамическую картину меняющихся подходов к меняющемуся, нетождественному себе на каждом этапе объекту, для которого любое эссенциалистское определение - всего лишь одно из возможных. 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Такой подход определяется не только внутренней логикой развития дисциплины, но и тем, что курс предназначен для программы по творческому письму, и следовательно - для тех, кто не просто изучает литературу, но и работает внутри литературной современности, находится на острие тех проблем и задач, которые стоят перед ней в сложном и меняющемся мире. </w:t>
      </w:r>
      <w:r w:rsidDel="00000000" w:rsidR="00000000" w:rsidRPr="00000000">
        <w:rPr>
          <w:b w:val="1"/>
          <w:rtl w:val="0"/>
        </w:rPr>
        <w:t xml:space="preserve">Цель курса</w:t>
      </w:r>
      <w:r w:rsidDel="00000000" w:rsidR="00000000" w:rsidRPr="00000000">
        <w:rPr>
          <w:rtl w:val="0"/>
        </w:rPr>
        <w:t xml:space="preserve"> - настроить оптику слушателей на распознавание литературных явлений как динамичных, меняющихся, сложно соотносимых со своими узнаваемыми каноническими формами (когда объекты, про которые не подкованные читатели говорят “это не стихотворение” и “это не роман” будут вызывать не фрустрацию, а желание объяснить их) и дать концептуальный инструментарий для описания и проблематизации распознанного таким образом. Получив теоретический ключ к осмыслению и проблематизации современного движения литературы, к ее новой, только складывающейся парадигме, внутри которой подвергаются существенному пересмотру и категория авторства, и отношения автора и читателя, и понимание произведения к его интенциональной целостности, и сами условия автономии литературы, эстетической и социальной, молодой автор сможет отрефлектировать свое собственное место в этих процессах и сформировать стратегию собственного литературного (про)движения. 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Курс рассчитан на учебный год и состоит из 4  модулей. Первые два модуля (зимний семестр) - базовые и входят в обязательный курс. Следующие два модуля (весенний семестр) опираются на знания, полученные в первом модуле, но имеют статус курсов по выбору. 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1 модуль: “Основные понятия теории литературы” (лекции). Продолжительность - 7 недель, по 1 академической паре в неделю.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Лекции посвящены трансформации в современном литературоведении и литературной практике фундаментальных понятий литературоведения, включая и само понятие “литературы” (речь пойдет о том, как “работают” разные режимы определения литературности в современном социо-культурном контексте). Лекции также затронут такие понятия как “автор”, “читатель”, “текст”, “литературная реальность” (“модальность”), жанр, литературная эволюция, литературный быт и др. Мы рассмотрим на конкретных примерах, как смещаются представления о литературе и ее функции в связи с появлением новых медиа, как меняются интрпретативные режимы и читательские практики в соседстве новых медиа-сред и при господстве аудиовизуальных искусств, как все это модифицирует представления о литературном каноне и попробуем понять, как выглядит категория авторства в мире тотальной политизации, где режим “эстетической нейтральности”, который обуславливал бытование литературы на протяжении многих веков, все чаще оказывается скомпрометирован. 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2 модуль: “Ридинг-семинар: читаем и разбираем теоретические работы”. Продолжительность 7 недель, по 2 академических пары в неделю.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Этот модуль исходит из презумпции важности медленного (пристального) чтения, проблематизации и интерпретации ключевых теоретических работ для овладения концептуальным языком и навыками теоретического мышления как такого, которое способно самостоятельно проблематизировать литературные явления. Читая чужие теоретические работы, слушатели попробуют начать мыслить как теоретики – самостоятельно.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Работы для обсуждения и анализа: 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Ю. Лотман. О содержании и структуре понятия “художественная литература”. 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Ю. Тынянов “О литературной эволюции”. 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В. Шкловский. Искусство как прием. 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Ф. Моретти. Гипотезы о мировой литературе ( В кн. “Дальнее чтение”). 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М. Бахтин. Автор и герой в эстетической деятельности. 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М. Фуко. Что такое автор? 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Р. Барт. Смерть автора. 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С. Зонтаг. Против интерпретаций. 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Г.Р. Яусс. История литературы как вызов теории литературы (В кн. “Современная литературная теория. Антология. Под ред. И.В. Кабановой). 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Ж. Женетт. Вымысел и слог. 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Ц. Тодоров. Введение в фантастическое. 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Зачетная работа в конце семестра, по результатам двух прослушанных модулей  - оригинальное эссе на 5 тысяч слов, посвященное разбору кейса, иллюстрирующего одну из концептуальных проблем современного бытования литературы (трансформациям авторства как категории, трансформациям жанра, трансформациям текста, трансформациям канона и тп). 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3 модуль: “Современная поэзия: методы анализа и техники интерпретации” (встречи в формате свободной беседы, содержащей теоретическую и практическую части; первая часть - короткое лекционное введение, вторая часть - ридинг теоретического или поэтического текста). Продолжительность 7 недель, по 2 академические пары в неделю.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В этом модуле современная поэзия (вторая половина ХХ - начало  ХХI вв) рассматривается как своего рода методологический вызов, пространство смысла, требующее дополнительных инструментов для своего рассмотрения, зачастую выходящих за дисциплинарные рамки. Поэзия будет рассмотрена двояко: с одной стороны, как факт языка, т.е. как особая разновидность текста, подчиняющегося закону единства и тесноты стихового ряда (Ю. Тынянов), и требующая, следовательно, методов чтения, которые работают с этой перенасыщенной семантически языковой тканью, а с другой - как факт дискурса, как философский объект, раскрывающийся из философских или эстетических оснований, как писали об этом Ален Бадью, Мартин Хайдеггер или Лаку-Лабарт. Говоря о поэзии в этом аспекте, мы рассмотрим такие категории как “субъект”, “язык”, “мир”, “трансгрессия”, “жест”, “травма” и другие концепты, работающие скорее как философско-эстетические, чем как литературоведческие, но составляющие специфический язык описания современной поэзии. 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Материалом для чтения и осмысления станут тексты таких поэтов как Геннадий Айги, Аркадий Драгомощенко, Дмитрий Александрович Пригов, Лев Рубинштейн, Алексей Парщиков, Вс. Некрасов, Ян Сатуновский, Мих. Айзенберг, Виктор Кривулин, Леонид Аронзон и другие авторы неподцензурной и постнеподцензурной литературы, а также авторы 2000-2020 годов. 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Зачетная работа: письменный анализ одного из современных поэтических текстов (объем - 3500 слов). 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4 модуль: “Методы современной теории литературы” (лекции + ридинги). Продолжительность модуля - 7 встреч, по 2 пары каждая.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Модуль посвящен различным подходам к определению литературы как предмета исследования и рассмотрения литературных текстов как предмета анализа. Будут рассмотрены такие методы и субдисциплины  науки о литературе, как нарратология, структурализм, постструктурализм, феноменологический подход, гендерный метод, неомарксизм, постколониальная и деколониальная теории.  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Зачетная работа: реферат работы одного из представителей изучаемых методов или анализ современного литературного произведения с применением одного из них. 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Зенкин С. Теория литературы. Проблемы и результаты. М. : новое литературное обозрение, 2017. 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Гаспаров М. Л. Метр и смысл: Об одном из механизмов культурной памяти. М., РГГУ, 1999.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Женетт Ж. Фигуры: Работы по поэтике. Т. 1–2. М., Изд-во им. Сабашниковых, 1998.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Каллер, Дж.  Теория литературы: краткое введение / Джонатан Каллер: пер. с англ. А. Георгиева. ― М.: Астрель: ACT, 2006.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Компаньон А. Демон теории: Литература и здравый смысл. М., Изд-во им. Сабашниковых, 2001.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Лотман Ю. М. Анализ поэтического текста: Структура стиха. Ленинград, Просвещение, 1972.</w:t>
        <w:br w:type="textWrapping"/>
        <w:t xml:space="preserve">Лотман Ю. М. Избранные статьи. Т. 1–3. Таллин,Александра, 1992–1993.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Современная литературная теория. Антология. Под ред. И.В. Кабановой. М. : Флинта, 2021. 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Структурализм: за и против. Сб. статей. М., 1975. 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Французская семиотика. От структурализма к постструктурализму. Под ред. Г. К. Косикова. М. : Прогресс, 2000. 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Моретти Ф. Дальнее чтение. М., Изд-во Института Гайдара, 2016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Шмид В. Нарратология. М., Языки славянской культуры, 2003.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Эко У. Исследования по семиотике текста. М: Simposium, Издательство РГГУ, 2005. 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ru-I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C17D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C17D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C17D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C17D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4C17D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4C17D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4C17D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4C17D5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4C17D5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4C17D5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4C17D5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4C17D5"/>
    <w:rPr>
      <w:rFonts w:cstheme="majorBidi" w:eastAsiaTheme="majorEastAsia"/>
      <w:color w:val="272727" w:themeColor="text1" w:themeTint="0000D8"/>
    </w:rPr>
  </w:style>
  <w:style w:type="character" w:styleId="a4" w:customStyle="1">
    <w:name w:val="Заголовок Знак"/>
    <w:basedOn w:val="a0"/>
    <w:link w:val="a3"/>
    <w:uiPriority w:val="10"/>
    <w:rsid w:val="004C17D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одзаголовок Знак"/>
    <w:basedOn w:val="a0"/>
    <w:link w:val="a5"/>
    <w:uiPriority w:val="11"/>
    <w:rsid w:val="004C17D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4C17D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4C17D5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4C17D5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4C17D5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4C17D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4C17D5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4C17D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jwkiI5jfIpyNHeVPtrdnugCPg==">CgMxLjA4AHIhMS1UejJmSGFHUlVCakVRVEVacjNpTUx5cmpoNmh1N2N6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2025-07-10T12:50:00Z</dcterms:created>
  <dc:creator>Воробьева Евгения</dc:creator>
</cp:coreProperties>
</file>