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Курс </w:t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Теория и практика иллюстрирования текста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Преподаватель: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Татьяна Сиротинина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Дизайнер, художник, руководящий менеджер по рекламе и маркетингу.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Окончила Московский Полиграфический институт в 1991 г. Работала дизайнером как в рекламных агентствах, так и на стороне заказчика, в СМИ и социальных проектах. Сотрудничала с ведущими московскими издательствами как художник книги. Последние 15 лет — совмещение функций арт-директора и директора по рекламе и маркетингу. С 2000 года преподавала: в МГУПе (курсы второго высшего образования, стаж более 10 лет), ВШЭ, ИСИ. Профессор Свободного университета (курс «Графический дизайн»). Уехала из России после вторжения России в Украину, в настоящий момент живет в Латвии.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Форма обучения: зум-конференция, домашние задания высылаются на электронную почту преподавателю.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Категории учащихся:</w:t>
        <w:br w:type="textWrapping"/>
        <w:t xml:space="preserve">Курс может быть интересен как авторам текстового контента (писатели, блогеры, журналисты), так и редакторам, работающим в издательствах и периодических изданиях.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Режим занятий: 1 раз в неделю по 2 академических часа.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Трудоемкость обучения: 4 часа в неделю для выполнения домашних заданий.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Продолжительность курса: 12 занятий (24 академических часа).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завершении обучения каждый студент, сдавший все работы, получит сертификат о прохождении курса.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Программа (учебно-тематический план):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 рассчитан на 3 месяца: 3 темы, на проработку каждой отводится 4 недели.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Был ли Пушкин художником, когда рисовал на полях своих рукописей? Почему авторов приглашают консультантами при постановке их текстов в театре и кино? Зачем пишущему автору знать как делаются иллюстрации? – на эти (и многое другие) вопросы мы постараемся ответить в процессе обучения.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Программа составлена для получения студентами представления о роли иллюстрации в бумажных и цифровых изданиях, о законах композиции в построении изобразительного пространства, о ритме в иллюстрации и «созависимости» ее с текстом, о разных стилях и техниках иллюстрирования. 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Мы изучим методики подбора изобразительных материалов для разных типов изданий, правила ритмической композиции иллюстраций, законы взаимодействия иллюстрации и текста. Рассмотрим роль иллюстрации в публикациях в соцсетях, поговорим о «вирусных» картинках. На практике попробуем разные техники иллюстрирования, посвятим несколько занятий коллажу и скетчингу. Отдельное внимание будет уделено работе с AI.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Занятия будут состоять из лекционной и практической части.  Умение рисовать приветствуется, но не обязательно.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1.Основы иллюстрации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bfsgrwwcvfqd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Как возникла книжная иллюстрация и для чего она использовалась. Виды иллюстрации. Роль иллюстрации в индустриальную эпоху (рисованная реклама). «Книга художника». Современное значение иллюстрации в книгах, периодических и рекламных изданиях. Цифровая коммерческая иллюстрация.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Разработаем кейс, в котором нужна фото-, цифровая и рисованная иллюстрация.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Домашнее задание – композиции по теме.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 AI в иллюстрации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Современные реалии искусственного интеллекта и как он влияет на визуальный контент. Инструментарий AI в создании иллюстраций: имиджи и типографика. Основная задача: проработка имиджей для публикаций Facebook, Instagram, </w:t>
        <w:br w:type="textWrapping"/>
        <w:t xml:space="preserve">(план публикации — формат — техническое задание —структуризация текста — визуализация концепции).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Домашнее задание: серия публикаций в соцсетях.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3. Коллаж и скетчинг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История возникновения коллажа, «дыры и заплаты». Как современное искусство «работает» с коллажем.</w:t>
        <w:br w:type="textWrapping"/>
        <w:t xml:space="preserve">Техники, материалы и специфика скетчинга. Кейс с использованием серии скетчей.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Домашнее задание – композиции по теме.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Литература: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1.Мэтт Уоткинсон «Сетка. Инструмент для принятия решений»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(https://www.litmir.me/br/?b=622052&amp;p=1&amp;ysclid=l621j7wcy5762820227)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 Э. Луптон, Дж. Филлипс «Графический дизайн. Базовые концепции»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http://storage.piter.com/upload/contents/978549601810/978549601810_p.pdf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3. Герман Цапф, «Философия дизайна Германа Цапфа»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(https://market.yandex.ru/catalog--nekhudozhestvennaia-literatura/20598950/list?hid=18540670&amp;glfilter=7893318%3A2133352)</w:t>
      </w:r>
    </w:p>
    <w:p w:rsidR="00000000" w:rsidDel="00000000" w:rsidP="00000000" w:rsidRDefault="00000000" w:rsidRPr="00000000" w14:paraId="00000029">
      <w:pPr>
        <w:pStyle w:val="Heading1"/>
        <w:shd w:fill="ffffff" w:val="clear"/>
        <w:spacing w:after="0" w:before="0" w:lineRule="auto"/>
        <w:rPr>
          <w:rFonts w:ascii="Arial" w:cs="Arial" w:eastAsia="Arial" w:hAnsi="Arial"/>
          <w:b w:val="0"/>
          <w:color w:val="0f0f0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color w:val="0f0f0f"/>
          <w:sz w:val="28"/>
          <w:szCs w:val="28"/>
          <w:rtl w:val="0"/>
        </w:rPr>
        <w:t xml:space="preserve">Остин Клеон. «Кради как художник».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sz w:val="28"/>
          <w:szCs w:val="28"/>
          <w:highlight w:val="white"/>
          <w:u w:val="none"/>
        </w:rPr>
      </w:pPr>
      <w:r w:rsidDel="00000000" w:rsidR="00000000" w:rsidRPr="00000000">
        <w:fldChar w:fldCharType="begin"/>
        <w:instrText xml:space="preserve"> HYPERLINK "https://mnogoknig.lv/ru/products/1690486/dizainera-manija-dienasgramata"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before="45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fldChar w:fldCharType="end"/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sz w:val="28"/>
            <w:szCs w:val="28"/>
            <w:highlight w:val="white"/>
            <w:rtl w:val="0"/>
          </w:rPr>
          <w:t xml:space="preserve">5. Яна Франк. </w:t>
          <w:br w:type="textWrapping"/>
          <w:t xml:space="preserve">Дневник дизайнера-маньяка </w:t>
          <w:br w:type="textWrapping"/>
          <w:t xml:space="preserve">Тайные знания коммерческих иллюстраторов</w:t>
        </w:r>
      </w:hyperlink>
      <w:r w:rsidDel="00000000" w:rsidR="00000000" w:rsidRPr="00000000">
        <w:fldChar w:fldCharType="begin"/>
        <w:instrText xml:space="preserve"> HYPERLINK "https://mnogoknig.lv/ru/products/1690486/dizainera-manija-dienasgramata"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shd w:fill="ffffff" w:val="clear"/>
        <w:spacing w:after="0" w:before="0" w:lineRule="auto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6. Мауни Феддэг. Иллюстрация: в чем ее смысл?</w:t>
      </w:r>
    </w:p>
    <w:p w:rsidR="00000000" w:rsidDel="00000000" w:rsidP="00000000" w:rsidRDefault="00000000" w:rsidRPr="00000000" w14:paraId="0000002E">
      <w:pPr>
        <w:pStyle w:val="Heading1"/>
        <w:shd w:fill="ffffff" w:val="clear"/>
        <w:spacing w:after="0" w:before="0" w:lineRule="auto"/>
        <w:rPr>
          <w:rFonts w:ascii="Arial" w:cs="Arial" w:eastAsia="Arial" w:hAnsi="Arial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hd w:fill="ffffff" w:val="clear"/>
        <w:spacing w:after="0" w:before="0" w:lineRule="auto"/>
        <w:rPr>
          <w:rFonts w:ascii="Arial" w:cs="Arial" w:eastAsia="Arial" w:hAnsi="Arial"/>
          <w:b w:val="0"/>
          <w:color w:val="0f0f0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0"/>
          <w:sz w:val="28"/>
          <w:szCs w:val="28"/>
          <w:rtl w:val="0"/>
        </w:rPr>
        <w:t xml:space="preserve">7. Ян Чихольд, «Облик книги»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(https://www.litres.ru/studiya-art-lebedeva/)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Ян Чихольд. Облик Книги (nozdr.ru) (http://nozdr.ru/data/media/biblio/remjosla/books/%D0%A7%D0%B8%D1%85%D0%BE%D0%BB%D1%8C%D0%B4%20-%20%D0%9E%D0%B1%D0%BB%D0%B8%D0%BA%20%D0%BA%D0%BD%D0%B8%D0%B3%D0%B8%20-%201980.pdf?ysclid=l622imr2bc197013574)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8. Аллен Хёрлберт «Сетка»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www.livelib.ru (https://www.livelib.ru/book/1000452564/reviews-setka-allen-hjorlbert)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rsid w:val="00C23A4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10" w:customStyle="1">
    <w:name w:val="Заголовок 1 Знак"/>
    <w:basedOn w:val="a0"/>
    <w:link w:val="1"/>
    <w:uiPriority w:val="9"/>
    <w:rsid w:val="00C23A48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semiHidden w:val="1"/>
    <w:rsid w:val="004F2160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a3">
    <w:name w:val="Hyperlink"/>
    <w:basedOn w:val="a0"/>
    <w:uiPriority w:val="99"/>
    <w:semiHidden w:val="1"/>
    <w:unhideWhenUsed w:val="1"/>
    <w:rsid w:val="004F2160"/>
    <w:rPr>
      <w:color w:val="0000ff"/>
      <w:u w:val="single"/>
    </w:rPr>
  </w:style>
  <w:style w:type="character" w:styleId="a4">
    <w:name w:val="FollowedHyperlink"/>
    <w:basedOn w:val="a0"/>
    <w:uiPriority w:val="99"/>
    <w:semiHidden w:val="1"/>
    <w:unhideWhenUsed w:val="1"/>
    <w:rsid w:val="004F216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 w:val="1"/>
    <w:rsid w:val="008603B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nogoknig.lv/ru/products/1690486/dizainera-manija-dienasgrama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oYIZ2XuhSTVO4tOJG1rWvOppuA==">CgMxLjAyDmguYmZzZ3J3d2N2ZnFkOAByITE1YkhpTWpDZ0lyT2F3dmdRTmpCSzY4ZFRuelVGQng2Qg==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2025-08-02T08:54:00Z</dcterms:created>
  <dc:creator>Sirotinina Tanya</dc:creator>
</cp:coreProperties>
</file>