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программа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«Введение в работу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/>
          <w:sz w:val="24"/>
          <w:szCs w:val="24"/>
        </w:rPr>
        <w:t>-юриста»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Работа в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компании довольно сильно отличается от работы в любой другой компании.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юристу необходимо иметь не только общие знания по каждой отрасли, но также понимать техническую специфику, влияющую на договорные конструкции, а также хотя бы в общих чертах понимать специальные нормы смежных областей, таких как налоги, персональные данные, антимонопольное законодательство, специальное регулирование интернета и других телекоммуникаций. Поэтому каждый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юрист должен быть с одной стороны достаточно универсален, а с другой стороны обладать довольно специфичным набором навыков, которые могут не пригодится при работе в других направлениях.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На это накладывается тот факт, что в регулировании этой области все время появляются новые нормы и проблемы, которые потом постоянно видоизменяются. А в современных вузах обычно не хватает либо специалистов, либо попросту часов для того, чтобы дать такую подготовку. Из-за этого многие вчерашние студенты совершенно не понимают с чем они столкнутся при устройстве на работу в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компанию.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Данная программа направлена на создание у обучающихся понимания специфики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отрасли, погружения их в типичные проблемы и вызовы, которые появляются у юристов после начала работы.  Конечно, короткий курс не сможет сделать настоящих профи в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юриспруденции, с учетом того, что, по-хорошему, для глубокого понимания каждой темы, на нее нужно отвести отдельный курс длиной как минимум в семестр. Поэтому целью этого курса является в первую очередь создание понимания у слушателей что такое юриспруденция в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Cs/>
          <w:sz w:val="24"/>
          <w:szCs w:val="24"/>
        </w:rPr>
        <w:t xml:space="preserve"> компании, чем они будут заниматься и создание «костяка» знаний, первичной структуры того что представляет из себя эта область.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1 Введение в работу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/>
          <w:sz w:val="24"/>
          <w:szCs w:val="24"/>
        </w:rPr>
        <w:t>-юриста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Компетенции, требующие в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-компаниях. Функционирование и правовое регулирование интернета. Введение в техническую составляющую (Облачные сервисы, </w:t>
      </w:r>
      <w:r>
        <w:rPr>
          <w:rFonts w:cs="Times New Roman" w:ascii="Times New Roman" w:hAnsi="Times New Roman"/>
          <w:sz w:val="24"/>
          <w:szCs w:val="24"/>
          <w:lang w:val="en-US"/>
        </w:rPr>
        <w:t>API</w:t>
      </w:r>
      <w:r>
        <w:rPr>
          <w:rFonts w:cs="Times New Roman" w:ascii="Times New Roman" w:hAnsi="Times New Roman"/>
          <w:sz w:val="24"/>
          <w:szCs w:val="24"/>
        </w:rPr>
        <w:t xml:space="preserve"> и т.д.)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2 Электронная коммерция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 xml:space="preserve">Понятие электронной коммерции.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Электронная подпись.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shrink-wrap (оберточные лицензии), click-wrap (клик-лицензии) и browse-wrap (браузерные лицензии). Оферта – как основной сопособ заключения договора в электронной среде. Гражданско-правовой режим сайта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Электронная купля продажа. Договоры на разработку программного обеспечения. Дистрибуция программного обеспечения: купля-продажа экземпляра, лицензия, предоставление удаленного доступа.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Маркетплейсы и цифровые платформы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Юрисдикционные аспекты электронной коммерции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Тема 3 Трудовая обвязка работы в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  <w:lang w:val="en-US"/>
        </w:rPr>
        <w:t>IT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-компании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Электронный документооборот внутри компании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Корректная передача прав на результаты интеллектуальной деятельности (должностные инструкции, оформление заданий, прием и передача).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Дистанционная работа. Работа с внештатниками. Трудовой или гражданско правовой договор? НДФЛ\СМЗ\ИП резиденты\не резиденты.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4 Налоги в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b/>
          <w:sz w:val="24"/>
          <w:szCs w:val="24"/>
        </w:rPr>
        <w:t>-сфере и государственная поддержка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Налоговый маневр: льготы по налогу на прибыль и страховые взносы. Льгота по НДС. Реестр ПО минкомсвязи и реестр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 компаний. Льготы резидента Сколково.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Льгота по НИОКР. Суровой подход российской судебной практики.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«Налог на гугл»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Основы международного налогового планирования в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5 Персональные данные и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Privacy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Понятие персональных данных. Право на изображение. Краткая история возникновения законодательства о персональных данных. Цели защиты персональных данных. Сфера действия закона 152-ФЗ. Согласие на обработку персональных данных и случаи обработки без согласия. Реестр операторов персональных данных, уведомление Роскомнадзора об обработке. Требование к оператору по защите персональных данных. Внутренняя политика обработки персональных данных Компании.  Деперсонализация и уничтожение персональных данных. Специальные категории персональных данных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Введение в европейское право персональных данных (</w:t>
      </w:r>
      <w:r>
        <w:rPr>
          <w:rFonts w:cs="Times New Roman" w:ascii="Times New Roman" w:hAnsi="Times New Roman"/>
          <w:sz w:val="24"/>
          <w:szCs w:val="24"/>
          <w:lang w:val="en-US"/>
        </w:rPr>
        <w:t>GDPR</w:t>
      </w:r>
      <w:r>
        <w:rPr>
          <w:rFonts w:cs="Times New Roman" w:ascii="Times New Roman" w:hAnsi="Times New Roman"/>
          <w:sz w:val="24"/>
          <w:szCs w:val="24"/>
        </w:rPr>
        <w:t>). Контроллер и процессор.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Тема 6 Реклама и специальное регулирование интернета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Право в сфере рекламы, основные положения.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Американский Закон о защите конфиденциальности детей в Интернете (Children’s Online Privacy Protection Act), подход европейского союза и Российской федерации.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7 Комплаенс: Антикоррупционный и антимонопольный.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Необходимость комплаенса внутри компании. Основные практики и способы построения комплаенса. Введение в антимонопольное право в цифровой среде.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Тема 8 Корпоративное право и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  <w:lang w:val="en-US"/>
        </w:rPr>
        <w:t>IT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Выбор организационно-правовой формы: АО или ООО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Инвестиции в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en-US"/>
        </w:rPr>
        <w:t>IT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: венчурные сделки, корпоративный договор, конвертируемый займ, опцион на покупку долей\акций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9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Soft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skills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Коммуникация юриста в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 компании: программисты, бухгалтерия, финансы и аудиторы, </w:t>
      </w:r>
      <w:r>
        <w:rPr>
          <w:rFonts w:cs="Times New Roman" w:ascii="Times New Roman" w:hAnsi="Times New Roman"/>
          <w:sz w:val="24"/>
          <w:szCs w:val="24"/>
          <w:lang w:val="en-US"/>
        </w:rPr>
        <w:t>hr</w:t>
      </w:r>
      <w:r>
        <w:rPr>
          <w:rFonts w:cs="Times New Roman" w:ascii="Times New Roman" w:hAnsi="Times New Roman"/>
          <w:sz w:val="24"/>
          <w:szCs w:val="24"/>
        </w:rPr>
        <w:t>-служба.  Определение границы полномочий и обязанностей юр. отдела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Модели выстраивания внутренней юридической работы в компании. Когда привлекать аутсорс?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в юридической команде.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10 Правовое регулирование финтеха и лигалтеха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Введение в финтех и лигалтех. Электронные платежи в цифровой среде.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Блокчейн, криптовалюты, </w:t>
      </w:r>
      <w:r>
        <w:rPr>
          <w:rFonts w:cs="Times New Roman" w:ascii="Times New Roman" w:hAnsi="Times New Roman"/>
          <w:sz w:val="24"/>
          <w:szCs w:val="24"/>
          <w:lang w:val="en-US"/>
        </w:rPr>
        <w:t>NFT</w:t>
      </w:r>
      <w:r>
        <w:rPr>
          <w:rFonts w:cs="Times New Roman" w:ascii="Times New Roman" w:hAnsi="Times New Roman"/>
          <w:sz w:val="24"/>
          <w:szCs w:val="24"/>
        </w:rPr>
        <w:t>\</w:t>
      </w:r>
      <w:r>
        <w:rPr>
          <w:rFonts w:cs="Times New Roman" w:ascii="Times New Roman" w:hAnsi="Times New Roman"/>
          <w:sz w:val="24"/>
          <w:szCs w:val="24"/>
          <w:lang w:val="en-US"/>
        </w:rPr>
        <w:t>ICO</w:t>
      </w:r>
      <w:r>
        <w:rPr>
          <w:rFonts w:cs="Times New Roman" w:ascii="Times New Roman" w:hAnsi="Times New Roman"/>
          <w:sz w:val="24"/>
          <w:szCs w:val="24"/>
        </w:rPr>
        <w:t>, Интернет вещей, Смарт-контракты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Литература: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Основная литература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Савельев А. - Электронная коммерция в России и за рубежом. Правовое регулирование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Савельев А. Научно-практический постатейный комментарий к Федеральному закону "О персональных данных"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А. Сорокина, Д. Гриц. НАВЫКИ СОВРЕМЕННОГО ЮРИСТА: soft skills, повышающие эффективность и качество жизни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Пузыревский, С. А. Конкурентное право : учебник / Д. А. Гаврилов, С. А. Пузыревский, Д. И. Серегин ; отв. ред. С. А. Пузыревский. — Москва : Норма : ИНФРА-М, 2019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Е.Ю. Борзило. Антимонопольные риски предпринимательской деятельности: научно-практическое руководство. – М.: Статут, 2014. – 335 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Примаков Д.Я. Специальные виды компаленса: антикоррупционный, банковский, санкционный и розыск активов (форензик) 2019 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Асосков А.В. Коллизионное регулирование договорных обязательств. М.: Инфотропик Медиа, 2012. 640 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Винницкий Д. В. «Международное налоговое право: проблемы теории и практики», М., Статут, 2017.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А.А. Кузнецов . Пределы автономии воли в корпоративном праве. Краткий очерк. М.: Статут , 2017-159 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Дополнительная литература: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Рожкова М.А. Право в сфере Интернета: сборник статей / М.З. Али, Д.В. Афанасьев, В.А. Белов и др.; рук. авт. кол. и отв. ред. М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Рожкова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.: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Статут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, 2018. 528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Peters B. How not to network a nation: The uneasy history of the soviet internet /B. Peters. – Cambridge : MIT Press, 2016. – 312 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Driscoll K. Minitel: Welcome to the Internet / K. Driscoll, J. Mailland. – [S. l.] : MIT Press, 2017. – 240 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Turner F. From counterculture to cyberculture: Stewart Brand, the Whole Earth Network, and the rise of digital utopianism. – Chicago : University of Chicago Press, 2006. – 327 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hyperlink r:id="rId2">
        <w:r>
          <w:rPr>
            <w:rFonts w:eastAsia="Times New Roman" w:cs="Times New Roman" w:ascii="Times New Roman" w:hAnsi="Times New Roman"/>
            <w:sz w:val="24"/>
            <w:szCs w:val="24"/>
            <w:lang w:val="en-US" w:eastAsia="ru-RU"/>
          </w:rPr>
          <w:t>Hafner K. Where Wizards Stay Up Late: The Origins of the Internet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 / K. Hafner, M. Lyon. – New York : Simon and Schuster, 1998.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Робачевский А. Интернет изнутри: Экосистема глобальной Сети – М.: Альпина Паблишер, 2015. – 223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Управление интернетом. Международно-правовой механизм: монография / М.Б. Касенова// СПб.: Центр гуманитарных инициатив, 2012. – 230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Основы трансграничного управления интернетом / М.Б. Касенова// Кибербезопасность и управление интернетом: Документы и материалы для российских регуляторов и экспертов/ Отв. ред. М.Б. Касенова; сост. О.В. Демидов, М.Б. Касенова – М.: Статут, 2014;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E-commerce и взаимосвязанные области (правовое регулирование): сборник статей / А.А. Богустов, О.Н. Горохова, Д.А. Доротенко и др.; рук. авт. кол. и отв. ред. М.А. Рожкова. М.: Статут, 2019. 448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Асосков А.В. Основы коллизионного права / М.: Инфотропик Медиа, 2012.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Витко В.С. Правовая природа договоров о создании произведений науки, литературы и искусства. М.: Статут, 2019. 240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Карапетов А.Г., Савельев А.И. Свобода договора и ее пределы. Т. 1: Теоретические, исторические и политико-правовые основания принципа свободы договора и его ограничений. – М.: Статут, 2012. Т. 2: Пределы свободы определения условий договора в зарубежном и российском праве. – М.: Статут, 2012.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Савельев А.И. Лицензирование программного обеспечения в России: законодательство и практика. / "Инфотропик Медиа", 2013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Таран К.К. Правовая характеристика договора, регламентирующего отношения по использованию облачного хранилища информации в России и США // Право и экономика. 2018. N 12. С. 45 - 52.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Терентьева Л.В. Критерий направленности деятельности профессиональной стороны на территорию страны места жительства потребителя как условие специального коллизионного регулирования потребительских отношений // Актуальные проблемы российского права. 2020. N 4. С. 142 - 154.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Янковский Р. М. Правовой режим исходного кода (исходного текста) программ для ЭВМ // В кн.: Gaudeamus igitur!: сб. статей к юбилею А.А. Иванова / Сост.: В. А. Багаев, К. А. Новиков; отв. ред.: В. А. Багаев, К. А. Новиков. М. : Издательская группа "ЗАКОН", 2020. Гл. 13. С. 408-427.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Балдынова А. Анализ судебной практики по делам о служебных произведениях // Трудовое право. 2019. N 12. С. 65 - 72.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Витко В.С. Правовая природа договоров о создании произведений науки, литературы и искусства. М.: Статут, 2019. 240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Витко В.С. Правовой режим произведения, созданного совместным творческим трудом работника и автора, не связанного трудовыми отношениями с работодателем // ИС. Авторское право и смежные права. 2020. N 11. С. 26 - 29.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Гулько Е. Риски признания гражданско-правовых договоров трудовыми договорами // Трудовое право. 2016. N 10. С. 5 - 17.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Иванов Н.В. Право на вознаграждение за служебное произведение и служебное исполнение // Закон. 2017. N 1. С. 147 - 155.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Калятин В.О. Проблема закрепления прав на результаты коллективной творческой деятельности в рамках служебных отношений // Закон. 2020. N 9. С. 173 - 184.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Сабиров Р. Переквалификация гражданско-правового договора с индивидуальными предпринимателями в трудовой договор // Трудовое право. 2019. N 10. С. 69 - 76.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Чакински А. Как Rambler за поруганные авторские права боролся. Кто прав? // Административное право. 2020. N 1. С. 45 - 50.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Письмо ФНС т 10.03.2021 № БВ-4-7/3060@ О практике применения статьи 54.1 Налогового кодекса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Определение № 309-ЭС20-23981 по делу № А76-46624/2019 по спору о привлечении организации к налоговой ответственности за использование «технических» компаний при самостоятельной доставке продукции до точек продажи, в рамках которого высшая инстанция впервые в своей практике рассмотрела вопрос о применении «налоговой реконструкции»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Акимова В.Г., Литвинова К.Ю., Штукмастер И.Б., Кузнецов А.Б. Пределы вмешательства в налоговое планирование при налоговом администрировании // Закон, май 2019, № 5.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Аракелов С.А. Антиуклонительные нормы в международной практике. Новые законодательные инструменты по борьбе против уклонения от уплаты налогов в России // Закон, май 2018, № 5. 7.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Винницкий Д. В. Добросовестность, обоснованность выгоды, пределы осуществления прав, или как российское налоговое право оказалось на передовых рубежах борьбы со злом, гнездящимся в налогоплательщиках // Закон, 2018, № 11.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Винницкий Д. В. Принцип добросовестности и злоупотребление правом в сфере налогообложения // Право и экономика, 2003, № 1.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Винницкий Д. В. Проблемы разграничения налогового планирования и действий, направленных на уклонение от налогообложения // Журнал российского права, 2006, 11.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Громов В.В. Льготные и специальные налоговые режимы: проблема правового разграничения // Налоги. 2020. N 3. С. 3 - 7.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Завьялова Т. В. Налоговая выгода — понятие и практика ее применения арбитражными судами // Арбитражные споры, 2010, № 3.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Гидирим В.А. Основы международного корпоративного налогообложения // М.: Человек Слова, 2016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Иванов А. А. Понятие «имущественные отношения и проблемы налогового права» // Вестник ВАС РФ, 2009, № 1.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Лысенко Е. А. Концепция налоговой выгоды: о кодификации правовых доктрин //Налоговед, 2015, № 8-9.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Митин Д.А. Налогообложение электронной коммерции: российский и европейский опыт // Налоги. 2018. N 6. С. 36 - 39.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Налоговое право. Общая часть: Учебник и практикум для академического бакалавриата / Под ред. И.И. Кучерова. М.: Юрайт, 2014. 760 с.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Налоговое право: Учебник / Под ред. С .Г. Пепеляева. - М.: Юрист, 2005.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Овсянников С. В. Формы и пределы взаимодействия гражданского и налогового права // Вестник ВАС РФ, 2009, № 1.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Разгильдеев А.В. Проблемы квалификации при применении льгот, предусмотренных международными налоговыми соглашениями // Вестник экономического правосудия, ноябрь 2018, № 11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Цветкова Е.А. Налогообложение инновационных компаний в России // Налоги. 2020. N 5. С. 23 - 27.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5 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Дмитрик Н.А. История, смысл и перспективы института персональных данных // Вестник гражданского права. 2020. N 3. С. 43 - 82.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Дмитрик Н.А. О правовой природе согласия на обработку персональных данных // Законодательство. 2018. N 5. С. 41 - 47.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Защита данных: научно-практический комментарий к судебной практике / Э.В. Алимов, Д.Р. Алимова, Х.И. Гаджиев и др.; отв. ред. В.В. Лазарев, Х.И. Гаджиев. М.: ИЗиСП, КОНТРАКТ, 2020. 176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E-commerce и взаимосвязанные области (правовое регулирование): сборник статей / А.А. Богустов, О.Н. Горохова, Д.А. Доротенко и др.; рук. авт. кол. и отв. ред. М.А. Рожкова. М.: Статут, 2019. 448 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Нам К.В. Особенности развития правового регулирования оборота и защиты персональных данных // Вестник гражданского права. 2020. N 5. С. 73 - 89.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Матюхина Е.Н. Российское и германское законодательство о персональных данных: сравнительный анализ подходов и практики применения // Lex russica. 2019. N 4. С. 170 - 178.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Савельев А.И. Гражданско-правовые аспекты регулирования оборота данных в условиях попыток формирования цифровой экономики // Вестник гражданского права. 2020. N 1. С. 60 - 92.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Калятин В.О. Персональные данные в Интернете</w:t>
      </w:r>
      <w:r>
        <w:rPr>
          <w:rFonts w:eastAsia="Times New Roman" w:cs="Times New Roman" w:ascii="Verdana" w:hAnsi="Verdana"/>
          <w:sz w:val="21"/>
          <w:szCs w:val="21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// "Журнал российского права", 2002, N 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6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Бадалов Д.С., Василенкова И.И., Карташов Н.Н., Котов С.Ф., Никитина Т.Е. Постатейный комментарий к Федеральному закону «О рекламе». М., 2012.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Гаврилов Э.П. Комментарий к главам 69, 70, 71, 76 части четвертой Гражданского кодекса РФ. М.: Экзамен, 2008.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Григорьев Д.А. Законы рекламы. Право для маркетинга. Правовые основы рекламы в России и СНГ //Инфотропик. 2017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Вестник ФАС Московского округа. № 3, 2015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Григорьев Д.А Неэтичная реклама //Инфотропик. 2018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Защита деловой репутации по-новому // Арбитражная практика. № 12, 2013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-- Использование иностранных слов в рекламе // Реклама. Теория и практика. — 2015. — No1. — С.56–60. URL: </w:t>
      </w:r>
      <w:hyperlink r:id="rId3">
        <w:r>
          <w:rPr/>
          <w:t>https://grebennikon.ru/article-ceki.html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Использование интеллектуальной собственности в рекламе // Интеллектуальная собственность. Авторское право и смежные права. № 3, 2016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Использование чужих товарных знаков в рекламе // Арбитражная практика. № 11, 2013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Недобросовестная реклама // Конкуренция и право. № 6, 2015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Недостоверная реклама // Конкуренция и право. № 1, 2016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Оскорбительные образы в рекламе // Рекламодатель. № 4, 2015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-- </w:t>
      </w:r>
      <w:hyperlink r:id="rId4">
        <w:r>
          <w:rPr>
            <w:rFonts w:cs="Times New Roman" w:ascii="Times New Roman" w:hAnsi="Times New Roman"/>
            <w:sz w:val="24"/>
            <w:szCs w:val="24"/>
          </w:rPr>
          <w:t>Оскорбительные образы в рекламе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//Рекламодатель . 2014. №10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Понятие рекламы в российском законодательстве // Вестник Арбитражного суда Московского округа. 2015. N 3. С. 60 - 66.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 П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онятия «недобросовестная реклама» и «недобросовестная конкуренция» в российском законодательстве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//Конкуренция и право . 2016. №4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>
          <w:rPr>
            <w:rFonts w:cs="Times New Roman" w:ascii="Times New Roman" w:hAnsi="Times New Roman"/>
            <w:sz w:val="24"/>
            <w:szCs w:val="24"/>
          </w:rPr>
          <w:t>-- Сравнительная реклама в российском законодательстве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//Конкуренция и право. 2015. №5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Савельев А.И. Направления регулирования Больших данных и защита неприкосновенности частной жизни в новых экономических реалиях // Закон. 2018. N 5. С. 122 - 144.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Тема 7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Вера Черепанова: Комплаенс-программа организации. Практическое руководство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Овчарова Е. Налоговый комплаенс в Россйской Федерации, Соединенном Королевстве Великобритании и Северной Ирландии и Соединенных Штатах Америки. Принуждение и стимулирование правомерного поведения налогоплательщиков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Грундел Л.П. Комплаенс налоговых инструментов деофшоризации в условиях международной налоговой конкуренции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Posner, R.A. Antitrust law/R.A. Posner. - Ch&amp; L: The university of Chicago press, 2001.-316 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  <w:lang w:val="en-US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Bael, I. van Competition Law of the European Community (5th edition)/ I. van Bael, J.-F. Bellis - Kluwer Law International 2010, - 1615 p.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Конкурентное право России. Учебник/ Под общ. ред. Артемьева И.Ю. - М.: Изд. дом ВШЭ, 2014. – 391 с. 4.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Правовое регулирование конкуренции и монополии в Российской Федерации. Курс лекций. Писенко К.А., Цинделиани И.А., Бадмаев Б.Г. - М.: Статут, 2010.-414 c.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Тема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8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Feld B. Venture Deals: Be Smarter Than Your Lawyer and Venture Capitalist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Глухов Е.В, Сделки купли-продажи акций и долей участия в уставных капиталах хозяйственных обществ: подготовка и реализация [Электронное издание]. – Москва : М-Логос, 2019. – 1208 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Глухов Е.В.  Корпоративный договор: подготовка и согласование при создании совместного предприятия [Электронное издание]. – М.: М-Логос, 2017. – 672 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Гравер Л. – Основные условия венчурного финансирования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Кузнецов А.А. Исключение участника из общества с ограниченной ответственностью. – М.: Статут, 2014, С. 31-110;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Кузнецов А.А. Новак Д.В. Вопросы Корпоративного Права в Постановлении Пленума ВC РФ От 23.06.2015 № 25 // Вестник экономического правосудия Российской Федерации (Review of Commercial Justice). 2015. № 12. C. 26-60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Кузнецов А.А. Оспаривание крупных сделок и сделок с заинтересованностью: общие замечания // Вестн. Высш. Арбитражного Суда Российской Федерации. – 2014. – № 2. – С. 4-28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Степанов Д.И. Дедлоки в непубличных корпорациях: возможные варианты развития законодательства и судебной практики // Вестник экономического правосудия РФ 2015 № 9 С. 60- 113, № 10 С. 62-115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Степанов Д.И., Михальчук Ю.С. Ответственность директора перед корпорацией за причиненные ей убытки в судебной практике. М., 2018.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Степанов Д.И. Новые положения гражданского кодекса о юридических лицах // Закон. - М.: Закон, 2014, № 7. - С. 31-55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Янковский Р. М., Ендуткин С. Н. Корпоративное управление ближайшего будущего: децентрализованные компании, управляемые алгоритмами? // В кн.: Национальный доклад по корпоративному управлению. Выпуск XII. Национальный совет по корпоративному управлению, 2020. Гл. 7. С. 206-235.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Янковский Р.М. Конвертируемый заем: договорная модель и проблемы регулирования // Закон 2017 № 11 С 184 – 192.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Янковский Р.М. Правовое регулирование венчурного инвестирования дисс. Канд. Юр. Наук  12.00.03 / Янковский Роман Михайлович ; Моск. гос. ун-т им. М. 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Ильяхов М. Новые правила деловой переписки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Ильяхов М. Пиши, сокращай: Как создавать сильные тексты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Ильяхов М. Ясно, понятно: Как доносить мысли и убеждать людей с помощью слов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Лебедев А. Автоматизация юридической работы: опыт Юнилевер // Legal Insight. - 2017. - № 9. - С. 5 - 9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Лихопуд С., Тимофеев Д., Переверзев С. Опыт внедрения систем управления юридической работой // Legal Insight. 2016. №1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Родионов Н., Журавлева В. Как мы создали лучший юридический департамент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Цшайге Х. Автоматизация управления юридическим департаментом // Legal Insight. </w:t>
      </w:r>
      <w:r>
        <w:rPr>
          <w:rFonts w:cs="Times New Roman" w:ascii="Times New Roman" w:hAnsi="Times New Roman"/>
          <w:sz w:val="24"/>
          <w:szCs w:val="24"/>
          <w:lang w:val="en-US"/>
        </w:rPr>
        <w:t>2015. №10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</w:rPr>
        <w:t>Тема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10: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Amstad M, Huang B, Morgan P, Shirai  S,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Fintech Law in a Nutshell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Arslanian H, Fischer F The Future of Finance: The Impact of FinTech, AI, and Crypto on Financial Services 1st ed. 2019 Edition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Goldfinch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 xml:space="preserve"> P, A Global Guide to FinTech and Future Payment Trends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 xml:space="preserve">Madir J, FinTech: Law and Regulation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Rubin A. Fintech Founders: Inspiring Tales from the Entrepreneurs that are Changing Finance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Tanda A. Schena C M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 xml:space="preserve"> FinTech, BigTech and Banks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Thomas R. What The Heck Is LegalTech?: Doing Agile And Being Agile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Бараберис Я. Финтех: Путеводитель по новейшим финансовым технологиям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Блокчейн на пике хайпа: правовые риски и возможности /А. Ю. Иванов (рук. авт. колл.), М. Башкатов, Е. В. Галкова и др.; Нац. исслед. ун-т «Высшая школа экономики», Ин-т права и развития ВШЭ - Сколково. М.: Изд. Дом Высшей школы экономики, 2017. - 237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Браво-Хуртадо П. Автоматизация отправления правосудия: обращение к трем ошибочным суждениям об искусственном интеллекте /перевод. С испан. яз. Р. Ф. Закиров. //Вестник гражданского процесса. -2018. - № 1. - С. 180 – 199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Вашкевич А.М. Смарт-контракты: что, зачем и как? – М.: Симплоер, 2018 – 89 с.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Головчанский О. Роботы-юристы. Что поможет человеку остаться в профессии // Корпоративный юрист. - 2017. - № 12. - С. 54 - 58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Егоров К.В. Защита прав сторон договора, оформленного посредством смарт-контракта: возможности арбитрирования // Вестник гражданского процесса. -2018. - № 1. - С. 102 - 109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Зайцев А. Смарт-контракты. Понятие и перспективы использования // Арбитражная практика. - 2018. - № 4. - С. 28 – 35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Ибрагимов Р.С., Чиркова Т.В. Эволюция юридической профессии в условиях цифровизации мира //Закон. 2018. №5. С. – 72-79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Ильин С. В., Янковский Р. М. Судебная практика по делам с использованием криптоактивов // Закон. 2019. № 4. С. 120-129.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Конюшкевич В. Реальный блокчейн. Как договоры превращаются в алгоритмы // Корпоративный юрист. 2017. №5. С. 30-35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Рожкова М.А. Разрешение вопроса о легальности парсинга (скрапинга) в деле вконтакте v. double data / "Комментарий практики рассмотрения экономических споров (судебно-арбитражной практики)" (выпуск 27) (отв. ред. В.М. Жуйков) ("ИЗиСП", "КОНТРАКТ", 2020)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Никифоров А., Полищук А. Размышления о будущем юридической профессии. Рецензиянакнигу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«The Future of Professions. How Technology will Transform the Work of Human Experts» </w:t>
      </w:r>
      <w:r>
        <w:rPr>
          <w:rFonts w:cs="Times New Roman" w:ascii="Times New Roman" w:hAnsi="Times New Roman"/>
          <w:sz w:val="24"/>
          <w:szCs w:val="24"/>
        </w:rPr>
        <w:t>Ричарда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Даниела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Сасскайндов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// Legal Insight. </w:t>
      </w:r>
      <w:r>
        <w:rPr>
          <w:rFonts w:cs="Times New Roman" w:ascii="Times New Roman" w:hAnsi="Times New Roman"/>
          <w:sz w:val="24"/>
          <w:szCs w:val="24"/>
        </w:rPr>
        <w:t xml:space="preserve">2016. №3. С. 56 – 59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Никифорова Т.С. Оставят ли роботы юристов без работы // Закон. -2017. - № 11. - С. 110 – 123.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Новоселова Л. А. «Токенизация» объектов гражданского права // Хозяйство и право. - 2017. - № 12. - С. 29-44.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Новоселова Л. А. О правовой природе биткойна //Хозяйство и право. - 2017. - № 9. - С. 3 -15.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Огородов Д.В. Криптография: гражданско-правовые аспекты // Законодательство. –2006. – № 9. – С. 44-51.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Огородов Д.В. Осторожно: лунная недвижимость! (практический аспект взаимодействия международного космического права с гражданским правом России) // СПС «КонсультантПлюс», 2006. Электронная публикация.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Савельев А.И. Договорное право 2.0: «умные» контракты как начало конца классического договорного права // Вестник гражданского права. 2016. Т. 16. №3. С. 32-60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Савельев А.И. Некоторые правовые аспекты использования смартконтрактов и блокчейн-технологий по российскому праву // Закон. 2017. №5. С. 94-117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Саскинд Р. Конкурент, который вас уничтожит, не будет похож на вас. Интервью // LegalInsight. 2016. №4. С. 8 – 18.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Сотскова Д. Moscow Legal Tech 2017: настоящее и будущее технологий в юридическом бизнесе // Legal Insight. - 2017. - № 3. - С. 4 – 9.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Трифонов А.С. Робот-юрист - это не робот в обычном понимании, а программное решение / Корпоративный юрист. - 2017. - № 3. - С. 4.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Цшайге Х. Влияние LegalTech на юридический бизнес // Legal Insight. 2016. №2. С. 54-57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Цшайге Х. Как выбрать провайдера автоматизации юридических процессов // Legal Insight. -2016. - № 10. - С. 10 - 13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Цшайге Х. Карьерные возможности для юриста будущего // Legal Insight. -2017. - № 9. - С. 3 - 4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Цшайге Х. Технологии вас заменят // Legal Insight. 2016. №3. С. 60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Чернышев А. Автоматизация претензионно-исковой работы // Корпоративный юрист. -2016. - № 4. - С. 34 – 35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Янковский Р. М. Криптовалюты в российском праве: суррогаты, «иное имущество» и цифровые деньги // Право. Журнал Высшей школы экономики. 2020. № 4. С. 43-77.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Янковский Р. М. Проблематика правового регулирования децентрализованных систем на примере блокчейна и смарт-контрактов // Государственная служба. 2018. № 2. С. 64-68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Дополнительные источники: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www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iidf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ru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startups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documents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сборник документов для стартапов по российскому праву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https://t.me/Ilovedocs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 Павла Мищенко о юридическом дизайне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9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https://t.me/DigitalRightsCenter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- канал о цифровом праве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https://t.me/mediatorlaw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 Александра Григорьева о рекламе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https://t.me/digital_law_trends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- новостной канал о цифровом праве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https://t.me/Lgltech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 о лигал техе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t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me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fintech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review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 о фин техе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https://t.me/IPWbyCLAIMS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 о товарных знаках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https://zakon.ru/dagemg/blogs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блог о рекламе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https://t.me/legal_jobs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17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https://t.me/ipitlegal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каналы для поиска работы в </w:t>
      </w:r>
      <w:r>
        <w:rPr>
          <w:rFonts w:cs="Times New Roman" w:ascii="Times New Roman" w:hAnsi="Times New Roman"/>
          <w:sz w:val="24"/>
          <w:szCs w:val="24"/>
          <w:lang w:val="en-US"/>
        </w:rPr>
        <w:t>IT</w:t>
      </w:r>
      <w:r>
        <w:rPr>
          <w:rFonts w:cs="Times New Roman" w:ascii="Times New Roman" w:hAnsi="Times New Roman"/>
          <w:sz w:val="24"/>
          <w:szCs w:val="24"/>
        </w:rPr>
        <w:t xml:space="preserve"> сфере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https://t.me/musicmainthing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канал о современной музыкальной индустрии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https://zakon.ru/budylin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блог с интересными юридическими кейсами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https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://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vk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com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/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tax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edu</w:t>
        </w:r>
        <w:r>
          <w:rPr>
            <w:rStyle w:val="InternetLink"/>
            <w:rFonts w:cs="Times New Roman" w:ascii="Times New Roman" w:hAnsi="Times New Roman"/>
            <w:sz w:val="24"/>
            <w:szCs w:val="24"/>
          </w:rPr>
          <w:t>_</w:t>
        </w:r>
        <w:r>
          <w:rPr>
            <w:rStyle w:val="InternetLink"/>
            <w:rFonts w:cs="Times New Roman" w:ascii="Times New Roman" w:hAnsi="Times New Roman"/>
            <w:sz w:val="24"/>
            <w:szCs w:val="24"/>
            <w:lang w:val="en-US"/>
          </w:rPr>
          <w:t>club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лучший блог по налоговому праву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496919"/>
    <w:rPr>
      <w:i/>
      <w:iCs/>
    </w:rPr>
  </w:style>
  <w:style w:type="character" w:styleId="Strong">
    <w:name w:val="Strong"/>
    <w:basedOn w:val="DefaultParagraphFont"/>
    <w:uiPriority w:val="22"/>
    <w:qFormat/>
    <w:rsid w:val="00be1760"/>
    <w:rPr>
      <w:b/>
      <w:bCs/>
    </w:rPr>
  </w:style>
  <w:style w:type="character" w:styleId="InternetLink">
    <w:name w:val="Hyperlink"/>
    <w:basedOn w:val="DefaultParagraphFont"/>
    <w:uiPriority w:val="99"/>
    <w:unhideWhenUsed/>
    <w:rsid w:val="00a916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d0db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17be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onoskop.org/images/e/ee/Hafner_Katie_Lyon_Matthew_Where_Wizards_Stay_Up_Late_The_Origins_Of_The_Internet.pdf" TargetMode="External"/><Relationship Id="rId3" Type="http://schemas.openxmlformats.org/officeDocument/2006/relationships/hyperlink" Target="https://grebennikon.ru/article-ceki.html" TargetMode="External"/><Relationship Id="rId4" Type="http://schemas.openxmlformats.org/officeDocument/2006/relationships/hyperlink" Target="https://zakon.ru/publication/oskorbitelnye_obrazy_v_reklame" TargetMode="External"/><Relationship Id="rId5" Type="http://schemas.openxmlformats.org/officeDocument/2006/relationships/hyperlink" Target="https://zakon.ru/publication/ponyatiya_nedobrosovestnaya_reklama_i_nedobrosovestnaya_konkurenciya_v_rossijskom_zakonodatelstve" TargetMode="External"/><Relationship Id="rId6" Type="http://schemas.openxmlformats.org/officeDocument/2006/relationships/hyperlink" Target="https://zakon.ru/publication/sravnitelnaya_reklama_v_rossijskom_zakonodatelstve" TargetMode="External"/><Relationship Id="rId7" Type="http://schemas.openxmlformats.org/officeDocument/2006/relationships/hyperlink" Target="https://www.iidf.ru/startups/documents/" TargetMode="External"/><Relationship Id="rId8" Type="http://schemas.openxmlformats.org/officeDocument/2006/relationships/hyperlink" Target="https://t.me/Ilovedocs" TargetMode="External"/><Relationship Id="rId9" Type="http://schemas.openxmlformats.org/officeDocument/2006/relationships/hyperlink" Target="https://t.me/DigitalRightsCenter" TargetMode="External"/><Relationship Id="rId10" Type="http://schemas.openxmlformats.org/officeDocument/2006/relationships/hyperlink" Target="https://t.me/mediatorlaw" TargetMode="External"/><Relationship Id="rId11" Type="http://schemas.openxmlformats.org/officeDocument/2006/relationships/hyperlink" Target="https://t.me/digital_law_trends" TargetMode="External"/><Relationship Id="rId12" Type="http://schemas.openxmlformats.org/officeDocument/2006/relationships/hyperlink" Target="https://t.me/Lgltech" TargetMode="External"/><Relationship Id="rId13" Type="http://schemas.openxmlformats.org/officeDocument/2006/relationships/hyperlink" Target="https://t.me/fintech_review" TargetMode="External"/><Relationship Id="rId14" Type="http://schemas.openxmlformats.org/officeDocument/2006/relationships/hyperlink" Target="https://t.me/IPWbyCLAIMS" TargetMode="External"/><Relationship Id="rId15" Type="http://schemas.openxmlformats.org/officeDocument/2006/relationships/hyperlink" Target="https://zakon.ru/dagemg/blogs" TargetMode="External"/><Relationship Id="rId16" Type="http://schemas.openxmlformats.org/officeDocument/2006/relationships/hyperlink" Target="https://t.me/legal_jobs" TargetMode="External"/><Relationship Id="rId17" Type="http://schemas.openxmlformats.org/officeDocument/2006/relationships/hyperlink" Target="https://t.me/ipitlegal" TargetMode="External"/><Relationship Id="rId18" Type="http://schemas.openxmlformats.org/officeDocument/2006/relationships/hyperlink" Target="https://t.me/musicmainthing" TargetMode="External"/><Relationship Id="rId19" Type="http://schemas.openxmlformats.org/officeDocument/2006/relationships/hyperlink" Target="https://zakon.ru/budylin" TargetMode="External"/><Relationship Id="rId20" Type="http://schemas.openxmlformats.org/officeDocument/2006/relationships/hyperlink" Target="https://vk.com/tax_edu_club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5F8E9-C9CA-4B2D-9F10-6410AC4F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Collabora_Office/22.05.8.4$Linux_X86_64 LibreOffice_project/6b684881862021847234b41947d7276b3f38edd6</Application>
  <AppVersion>15.0000</AppVersion>
  <Pages>10</Pages>
  <Words>3377</Words>
  <Characters>20564</Characters>
  <CharactersWithSpaces>23818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2021-07-13T13:08:00Z</dcterms:created>
  <dc:creator>Артем Никифоров</dc:creator>
  <dc:description/>
  <dc:language>en-US</dc:language>
  <cp:lastModifiedBy>Артем Никифоров</cp:lastModifiedBy>
  <dcterms:modified xsi:type="dcterms:W3CDTF">2022-10-18T16:53:00Z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